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65" w:type="dxa"/>
        <w:tblCellSpacing w:w="0" w:type="dxa"/>
        <w:tblCellMar>
          <w:left w:w="0" w:type="dxa"/>
          <w:right w:w="0" w:type="dxa"/>
        </w:tblCellMar>
        <w:tblLook w:val="04A0" w:firstRow="1" w:lastRow="0" w:firstColumn="1" w:lastColumn="0" w:noHBand="0" w:noVBand="1"/>
        <w:tblDescription w:val=""/>
      </w:tblPr>
      <w:tblGrid>
        <w:gridCol w:w="10522"/>
        <w:gridCol w:w="359"/>
        <w:gridCol w:w="384"/>
      </w:tblGrid>
      <w:tr w:rsidR="008B1098" w:rsidRPr="008B1098" w:rsidTr="008B1098">
        <w:trPr>
          <w:gridAfter w:val="1"/>
          <w:wAfter w:w="384" w:type="dxa"/>
          <w:tblCellSpacing w:w="0" w:type="dxa"/>
        </w:trPr>
        <w:tc>
          <w:tcPr>
            <w:tcW w:w="0" w:type="auto"/>
            <w:vMerge w:val="restart"/>
            <w:vAlign w:val="center"/>
            <w:hideMark/>
          </w:tcPr>
          <w:p w:rsidR="008B1098" w:rsidRDefault="008B1098" w:rsidP="008B10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sidRPr="008B1098">
              <w:rPr>
                <w:rFonts w:ascii="Times New Roman" w:eastAsia="Times New Roman" w:hAnsi="Times New Roman" w:cs="Times New Roman"/>
                <w:sz w:val="24"/>
                <w:szCs w:val="24"/>
              </w:rPr>
              <w:instrText>http://www.cnrs.fr/insb/recherche/parutions/articles2012/a-dussutour.html</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Pr="00187E2D">
              <w:rPr>
                <w:rStyle w:val="Lienhypertexte"/>
                <w:rFonts w:ascii="Times New Roman" w:eastAsia="Times New Roman" w:hAnsi="Times New Roman" w:cs="Times New Roman"/>
                <w:sz w:val="24"/>
                <w:szCs w:val="24"/>
              </w:rPr>
              <w:t>http://www.cnrs.fr/insb/recherche/parutions/articles2012/a-dussutour.html</w:t>
            </w:r>
            <w:r>
              <w:rPr>
                <w:rFonts w:ascii="Times New Roman" w:eastAsia="Times New Roman" w:hAnsi="Times New Roman" w:cs="Times New Roman"/>
                <w:sz w:val="24"/>
                <w:szCs w:val="24"/>
              </w:rPr>
              <w:fldChar w:fldCharType="end"/>
            </w:r>
          </w:p>
          <w:p w:rsidR="008B1098" w:rsidRPr="008B1098" w:rsidRDefault="008B1098" w:rsidP="008B1098">
            <w:pPr>
              <w:spacing w:before="100" w:beforeAutospacing="1" w:after="100" w:afterAutospacing="1" w:line="240" w:lineRule="auto"/>
              <w:rPr>
                <w:rFonts w:ascii="Times New Roman" w:eastAsia="Times New Roman" w:hAnsi="Times New Roman" w:cs="Times New Roman"/>
                <w:sz w:val="24"/>
                <w:szCs w:val="24"/>
                <w:lang w:val="fr-FR"/>
              </w:rPr>
            </w:pPr>
            <w:r w:rsidRPr="008B1098">
              <w:rPr>
                <w:rFonts w:ascii="Times New Roman" w:eastAsia="Times New Roman" w:hAnsi="Times New Roman" w:cs="Times New Roman"/>
                <w:sz w:val="24"/>
                <w:szCs w:val="24"/>
                <w:lang w:val="fr-FR"/>
              </w:rPr>
              <w:t> </w:t>
            </w:r>
          </w:p>
          <w:p w:rsidR="008B1098" w:rsidRPr="008B1098" w:rsidRDefault="008B1098" w:rsidP="00DA2F02">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8B1098">
              <w:rPr>
                <w:rFonts w:ascii="Times New Roman" w:eastAsia="Times New Roman" w:hAnsi="Times New Roman" w:cs="Times New Roman"/>
                <w:b/>
                <w:bCs/>
                <w:sz w:val="36"/>
                <w:szCs w:val="36"/>
                <w:lang w:val="fr-FR"/>
              </w:rPr>
              <w:t>Nutrition et espérance de vie chez la fourmi</w:t>
            </w:r>
          </w:p>
          <w:p w:rsidR="008B1098" w:rsidRPr="008B1098" w:rsidRDefault="008B1098" w:rsidP="008B1098">
            <w:pPr>
              <w:spacing w:before="100" w:beforeAutospacing="1" w:after="100" w:afterAutospacing="1" w:line="240" w:lineRule="auto"/>
              <w:rPr>
                <w:rFonts w:ascii="Times New Roman" w:eastAsia="Times New Roman" w:hAnsi="Times New Roman" w:cs="Times New Roman"/>
                <w:sz w:val="24"/>
                <w:szCs w:val="24"/>
                <w:lang w:val="fr-FR"/>
              </w:rPr>
            </w:pPr>
            <w:r w:rsidRPr="008B1098">
              <w:rPr>
                <w:rFonts w:ascii="Times New Roman" w:eastAsia="Times New Roman" w:hAnsi="Times New Roman" w:cs="Times New Roman"/>
                <w:b/>
                <w:bCs/>
                <w:sz w:val="24"/>
                <w:szCs w:val="24"/>
                <w:lang w:val="fr-FR"/>
              </w:rPr>
              <w:t xml:space="preserve">Dans un article publié dans </w:t>
            </w:r>
            <w:proofErr w:type="spellStart"/>
            <w:r w:rsidRPr="008B1098">
              <w:rPr>
                <w:rFonts w:ascii="Times New Roman" w:eastAsia="Times New Roman" w:hAnsi="Times New Roman" w:cs="Times New Roman"/>
                <w:b/>
                <w:bCs/>
                <w:i/>
                <w:iCs/>
                <w:sz w:val="24"/>
                <w:szCs w:val="24"/>
                <w:lang w:val="fr-FR"/>
              </w:rPr>
              <w:t>Proceedings</w:t>
            </w:r>
            <w:proofErr w:type="spellEnd"/>
            <w:r w:rsidRPr="008B1098">
              <w:rPr>
                <w:rFonts w:ascii="Times New Roman" w:eastAsia="Times New Roman" w:hAnsi="Times New Roman" w:cs="Times New Roman"/>
                <w:b/>
                <w:bCs/>
                <w:i/>
                <w:iCs/>
                <w:sz w:val="24"/>
                <w:szCs w:val="24"/>
                <w:lang w:val="fr-FR"/>
              </w:rPr>
              <w:t xml:space="preserve"> of the Royal Society of London B</w:t>
            </w:r>
            <w:r w:rsidRPr="008B1098">
              <w:rPr>
                <w:rFonts w:ascii="Times New Roman" w:eastAsia="Times New Roman" w:hAnsi="Times New Roman" w:cs="Times New Roman"/>
                <w:b/>
                <w:bCs/>
                <w:sz w:val="24"/>
                <w:szCs w:val="24"/>
                <w:lang w:val="fr-FR"/>
              </w:rPr>
              <w:t xml:space="preserve">, Audrey </w:t>
            </w:r>
            <w:proofErr w:type="spellStart"/>
            <w:r w:rsidRPr="008B1098">
              <w:rPr>
                <w:rFonts w:ascii="Times New Roman" w:eastAsia="Times New Roman" w:hAnsi="Times New Roman" w:cs="Times New Roman"/>
                <w:b/>
                <w:bCs/>
                <w:sz w:val="24"/>
                <w:szCs w:val="24"/>
                <w:lang w:val="fr-FR"/>
              </w:rPr>
              <w:t>Dussutour</w:t>
            </w:r>
            <w:proofErr w:type="spellEnd"/>
            <w:r w:rsidRPr="008B1098">
              <w:rPr>
                <w:rFonts w:ascii="Times New Roman" w:eastAsia="Times New Roman" w:hAnsi="Times New Roman" w:cs="Times New Roman"/>
                <w:b/>
                <w:bCs/>
                <w:sz w:val="24"/>
                <w:szCs w:val="24"/>
                <w:lang w:val="fr-FR"/>
              </w:rPr>
              <w:t xml:space="preserve">, du Centre de recherche sur la cognition animale (CNRS/Université Toulouse III – Paul Sabatier), et Stephen Simpson, de l’Université de Sidney en Australie, ont démontré un lien direct entre les régimes protéinés et l’espérance de vie chez les fourmis. Cette étude est la prolongation d’un travail entamé par la même équipe sur la nutrition des fourmis (1). Elle confirme l’effet toxique des nourritures riches en protéines, comme les chercheurs l’avaient déjà observé chez la drosophile (2). </w:t>
            </w:r>
          </w:p>
          <w:p w:rsidR="008B1098" w:rsidRPr="008B1098" w:rsidRDefault="008B1098" w:rsidP="008B1098">
            <w:pPr>
              <w:spacing w:before="100" w:beforeAutospacing="1" w:after="100" w:afterAutospacing="1" w:line="240" w:lineRule="auto"/>
              <w:rPr>
                <w:rFonts w:ascii="Times New Roman" w:eastAsia="Times New Roman" w:hAnsi="Times New Roman" w:cs="Times New Roman"/>
                <w:sz w:val="24"/>
                <w:szCs w:val="24"/>
                <w:lang w:val="fr-FR"/>
              </w:rPr>
            </w:pPr>
            <w:r w:rsidRPr="008B1098">
              <w:rPr>
                <w:rFonts w:ascii="Times New Roman" w:eastAsia="Times New Roman" w:hAnsi="Times New Roman" w:cs="Times New Roman"/>
                <w:sz w:val="24"/>
                <w:szCs w:val="24"/>
                <w:lang w:val="fr-FR"/>
              </w:rPr>
              <w:t xml:space="preserve">Dans une première expérience, Audrey </w:t>
            </w:r>
            <w:proofErr w:type="spellStart"/>
            <w:r w:rsidRPr="008B1098">
              <w:rPr>
                <w:rFonts w:ascii="Times New Roman" w:eastAsia="Times New Roman" w:hAnsi="Times New Roman" w:cs="Times New Roman"/>
                <w:sz w:val="24"/>
                <w:szCs w:val="24"/>
                <w:lang w:val="fr-FR"/>
              </w:rPr>
              <w:t>Dussutour</w:t>
            </w:r>
            <w:proofErr w:type="spellEnd"/>
            <w:r w:rsidRPr="008B1098">
              <w:rPr>
                <w:rFonts w:ascii="Times New Roman" w:eastAsia="Times New Roman" w:hAnsi="Times New Roman" w:cs="Times New Roman"/>
                <w:sz w:val="24"/>
                <w:szCs w:val="24"/>
                <w:lang w:val="fr-FR"/>
              </w:rPr>
              <w:t xml:space="preserve"> et Stephen Simpson ont suivi 32 colonies de fourmis, nourries avec des régimes alimentaires plus ou moins enrichis en protéines et en sucres pendant plus d'un an, jusqu'à la mort de tous les individus. Les chercheurs ont montré que des nourritures riches en sucres et pauvres en protéines (régime hyper-sucré HS) permettent aux fourmis de vivre plus d’une année, alors qu’avec de la nourriture pauvre en sucres (régime hyper-protéinés HP) et riche en protéines, les fourmis ne survivent jamais plus d’un mois ou deux, avec une chute drastique de la longévité après une quinzaine de jour.</w:t>
            </w:r>
          </w:p>
          <w:p w:rsidR="008B1098" w:rsidRPr="008B1098" w:rsidRDefault="008B1098" w:rsidP="008B1098">
            <w:pPr>
              <w:spacing w:before="100" w:beforeAutospacing="1" w:after="100" w:afterAutospacing="1" w:line="240" w:lineRule="auto"/>
              <w:rPr>
                <w:rFonts w:ascii="Times New Roman" w:eastAsia="Times New Roman" w:hAnsi="Times New Roman" w:cs="Times New Roman"/>
                <w:sz w:val="24"/>
                <w:szCs w:val="24"/>
                <w:lang w:val="fr-FR"/>
              </w:rPr>
            </w:pPr>
            <w:r w:rsidRPr="008B1098">
              <w:rPr>
                <w:rFonts w:ascii="Times New Roman" w:eastAsia="Times New Roman" w:hAnsi="Times New Roman" w:cs="Times New Roman"/>
                <w:sz w:val="24"/>
                <w:szCs w:val="24"/>
                <w:lang w:val="fr-FR"/>
              </w:rPr>
              <w:t xml:space="preserve">Cette baisse de longévité est-elle liée au manque de sucres dans le régime HP, qui constituent une source d’énergie essentielle à la survie des individus, ou à l’ingestion d’une trop grande quantité de protéines ? Afin de répondre à cette question, les chercheurs ont conduit une deuxième expérience, dans laquelle 32 colonies de fourmis avaient à leur disposition, soit un régime HP, soit un régime ne contenant que la part sucrée du régime HP, soit un régime ne comportant que la part protéinée du régime HP, soit un régime contenant simultanément la part sucrée et la part protéinée du régime HP, mais dans des coupelles différentes, et non mixées comme c’était le cas dans la première expérience. </w:t>
            </w:r>
          </w:p>
          <w:p w:rsidR="008B1098" w:rsidRPr="008B1098" w:rsidRDefault="008B1098" w:rsidP="008B1098">
            <w:pPr>
              <w:spacing w:before="100" w:beforeAutospacing="1" w:after="100" w:afterAutospacing="1" w:line="240" w:lineRule="auto"/>
              <w:rPr>
                <w:rFonts w:ascii="Times New Roman" w:eastAsia="Times New Roman" w:hAnsi="Times New Roman" w:cs="Times New Roman"/>
                <w:sz w:val="24"/>
                <w:szCs w:val="24"/>
                <w:lang w:val="fr-FR"/>
              </w:rPr>
            </w:pPr>
            <w:r w:rsidRPr="008B1098">
              <w:rPr>
                <w:rFonts w:ascii="Times New Roman" w:eastAsia="Times New Roman" w:hAnsi="Times New Roman" w:cs="Times New Roman"/>
                <w:sz w:val="24"/>
                <w:szCs w:val="24"/>
                <w:lang w:val="fr-FR"/>
              </w:rPr>
              <w:t>Les résultats de deuxième expérience montrent que les colonies qui n’ont reçu que la part sucrée du régime HP ou qui avaient le choix entre la part sucrée et la part protéinée du régime HP, vivent quasiment aussi longtemps (1 an) que les fourmis nourries avec un régime HS. A l’inverse, les fourmis nourries avec uniquement la part protéinée du régime HP vivent moins d’un mois. Il semblerait donc que la baisse de longévité soit attribuable à la toxicité d’un régime trop riche en protéines et non au manque de sucres. Les chercheurs soulignent également le fait que les fourmis, lorsqu’elles sont confrontées à plusieurs possibilités, savent parfaitement choisir la nourriture qui maximise leur durée de vie.</w:t>
            </w:r>
          </w:p>
          <w:p w:rsidR="008B1098" w:rsidRPr="008B1098" w:rsidRDefault="008B1098" w:rsidP="008B1098">
            <w:pPr>
              <w:spacing w:before="100" w:beforeAutospacing="1" w:after="100" w:afterAutospacing="1" w:line="240" w:lineRule="auto"/>
              <w:rPr>
                <w:rFonts w:ascii="Times New Roman" w:eastAsia="Times New Roman" w:hAnsi="Times New Roman" w:cs="Times New Roman"/>
                <w:sz w:val="24"/>
                <w:szCs w:val="24"/>
                <w:lang w:val="fr-FR"/>
              </w:rPr>
            </w:pPr>
            <w:r w:rsidRPr="008B1098">
              <w:rPr>
                <w:rFonts w:ascii="Times New Roman" w:eastAsia="Times New Roman" w:hAnsi="Times New Roman" w:cs="Times New Roman"/>
                <w:sz w:val="24"/>
                <w:szCs w:val="24"/>
                <w:lang w:val="fr-FR"/>
              </w:rPr>
              <w:t xml:space="preserve">Enfin, dans une dernière expérience, Audrey </w:t>
            </w:r>
            <w:proofErr w:type="spellStart"/>
            <w:r w:rsidRPr="008B1098">
              <w:rPr>
                <w:rFonts w:ascii="Times New Roman" w:eastAsia="Times New Roman" w:hAnsi="Times New Roman" w:cs="Times New Roman"/>
                <w:sz w:val="24"/>
                <w:szCs w:val="24"/>
                <w:lang w:val="fr-FR"/>
              </w:rPr>
              <w:t>Dussutour</w:t>
            </w:r>
            <w:proofErr w:type="spellEnd"/>
            <w:r w:rsidRPr="008B1098">
              <w:rPr>
                <w:rFonts w:ascii="Times New Roman" w:eastAsia="Times New Roman" w:hAnsi="Times New Roman" w:cs="Times New Roman"/>
                <w:sz w:val="24"/>
                <w:szCs w:val="24"/>
                <w:lang w:val="fr-FR"/>
              </w:rPr>
              <w:t xml:space="preserve"> et Stephen Simpson ont tenté de déterminer l’effet de la durée d’exposition au régime HP sur la survie des individus. Pour cela, ils ont suivi 40 colonies de fourmis, exposées à un régime HP pendant 0, 1, 2, 3 et 4 jours, puis transférées sur un régime HS, équilibré, pour le reste de leur vie. Les chercheurs ont ainsi découvert que les colonies exposées seulement une journée à un régime HP ont une durée de vie diminuée de 10 à 20%. </w:t>
            </w:r>
          </w:p>
          <w:p w:rsidR="008B1098" w:rsidRPr="008B1098" w:rsidRDefault="008B1098" w:rsidP="008B1098">
            <w:pPr>
              <w:spacing w:before="100" w:beforeAutospacing="1" w:after="100" w:afterAutospacing="1" w:line="240" w:lineRule="auto"/>
              <w:rPr>
                <w:rFonts w:ascii="Times New Roman" w:eastAsia="Times New Roman" w:hAnsi="Times New Roman" w:cs="Times New Roman"/>
                <w:sz w:val="24"/>
                <w:szCs w:val="24"/>
                <w:lang w:val="fr-FR"/>
              </w:rPr>
            </w:pPr>
            <w:r w:rsidRPr="008B1098">
              <w:rPr>
                <w:rFonts w:ascii="Times New Roman" w:eastAsia="Times New Roman" w:hAnsi="Times New Roman" w:cs="Times New Roman"/>
                <w:sz w:val="24"/>
                <w:szCs w:val="24"/>
                <w:lang w:val="fr-FR"/>
              </w:rPr>
              <w:t xml:space="preserve">L’ensemble de ces résultats pourraient offrir une piste afin d’expliquer le Syndrome d'effondrement des colonies d'abeilles ou « </w:t>
            </w:r>
            <w:proofErr w:type="spellStart"/>
            <w:r w:rsidRPr="008B1098">
              <w:rPr>
                <w:rFonts w:ascii="Times New Roman" w:eastAsia="Times New Roman" w:hAnsi="Times New Roman" w:cs="Times New Roman"/>
                <w:sz w:val="24"/>
                <w:szCs w:val="24"/>
                <w:lang w:val="fr-FR"/>
              </w:rPr>
              <w:t>Colony</w:t>
            </w:r>
            <w:proofErr w:type="spellEnd"/>
            <w:r w:rsidRPr="008B1098">
              <w:rPr>
                <w:rFonts w:ascii="Times New Roman" w:eastAsia="Times New Roman" w:hAnsi="Times New Roman" w:cs="Times New Roman"/>
                <w:sz w:val="24"/>
                <w:szCs w:val="24"/>
                <w:lang w:val="fr-FR"/>
              </w:rPr>
              <w:t xml:space="preserve"> Collapse </w:t>
            </w:r>
            <w:proofErr w:type="spellStart"/>
            <w:r w:rsidRPr="008B1098">
              <w:rPr>
                <w:rFonts w:ascii="Times New Roman" w:eastAsia="Times New Roman" w:hAnsi="Times New Roman" w:cs="Times New Roman"/>
                <w:sz w:val="24"/>
                <w:szCs w:val="24"/>
                <w:lang w:val="fr-FR"/>
              </w:rPr>
              <w:t>Disorder</w:t>
            </w:r>
            <w:proofErr w:type="spellEnd"/>
            <w:r w:rsidRPr="008B1098">
              <w:rPr>
                <w:rFonts w:ascii="Times New Roman" w:eastAsia="Times New Roman" w:hAnsi="Times New Roman" w:cs="Times New Roman"/>
                <w:sz w:val="24"/>
                <w:szCs w:val="24"/>
                <w:lang w:val="fr-FR"/>
              </w:rPr>
              <w:t xml:space="preserve"> » (CCD), qui se caractérise par la disparition subite de nombreuses abeilles. Depuis 2007, cet effondrement des colonies est jugé alarmant, menaçant la pollinisation </w:t>
            </w:r>
            <w:r w:rsidRPr="008B1098">
              <w:rPr>
                <w:rFonts w:ascii="Times New Roman" w:eastAsia="Times New Roman" w:hAnsi="Times New Roman" w:cs="Times New Roman"/>
                <w:sz w:val="24"/>
                <w:szCs w:val="24"/>
                <w:lang w:val="fr-FR"/>
              </w:rPr>
              <w:lastRenderedPageBreak/>
              <w:t xml:space="preserve">de plusieurs cultures maraîchères et fruitières, notamment aux États-Unis. Audrey </w:t>
            </w:r>
            <w:proofErr w:type="spellStart"/>
            <w:r w:rsidRPr="008B1098">
              <w:rPr>
                <w:rFonts w:ascii="Times New Roman" w:eastAsia="Times New Roman" w:hAnsi="Times New Roman" w:cs="Times New Roman"/>
                <w:sz w:val="24"/>
                <w:szCs w:val="24"/>
                <w:lang w:val="fr-FR"/>
              </w:rPr>
              <w:t>Dussutour</w:t>
            </w:r>
            <w:proofErr w:type="spellEnd"/>
            <w:r w:rsidRPr="008B1098">
              <w:rPr>
                <w:rFonts w:ascii="Times New Roman" w:eastAsia="Times New Roman" w:hAnsi="Times New Roman" w:cs="Times New Roman"/>
                <w:sz w:val="24"/>
                <w:szCs w:val="24"/>
                <w:lang w:val="fr-FR"/>
              </w:rPr>
              <w:t xml:space="preserve"> et Stephen Simpson ont remarqué que ces disparitions coïncident avec l’utilisation massive de suppléments protéinés par les apiculteurs américains pour contrebalancer le manque de pollen dans l’environnement, le pollen constituant la principale source de protéines pour les abeilles. Ainsi, les abeilles ne souffriraient-elle pas d’un régime trop protéiné ?</w:t>
            </w:r>
          </w:p>
          <w:p w:rsidR="008B1098" w:rsidRPr="008B1098" w:rsidRDefault="008B1098" w:rsidP="008B1098">
            <w:pPr>
              <w:spacing w:after="0" w:line="240" w:lineRule="auto"/>
              <w:jc w:val="center"/>
              <w:rPr>
                <w:rFonts w:ascii="Times New Roman" w:eastAsia="Times New Roman" w:hAnsi="Times New Roman" w:cs="Times New Roman"/>
                <w:sz w:val="24"/>
                <w:szCs w:val="24"/>
              </w:rPr>
            </w:pPr>
            <w:r w:rsidRPr="008B1098">
              <w:rPr>
                <w:rFonts w:ascii="Times New Roman" w:eastAsia="Times New Roman" w:hAnsi="Times New Roman" w:cs="Times New Roman"/>
                <w:noProof/>
                <w:sz w:val="24"/>
                <w:szCs w:val="24"/>
              </w:rPr>
              <w:drawing>
                <wp:inline distT="0" distB="0" distL="0" distR="0" wp14:anchorId="2D9180B5" wp14:editId="42037685">
                  <wp:extent cx="5526405" cy="3872230"/>
                  <wp:effectExtent l="0" t="0" r="0" b="0"/>
                  <wp:docPr id="10" name="Image 10" descr="http://www.cnrs.fr/insb/z-outils/images/site/recherche/publis/2012/article-dussut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nrs.fr/insb/z-outils/images/site/recherche/publis/2012/article-dussutou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6405" cy="3872230"/>
                          </a:xfrm>
                          <a:prstGeom prst="rect">
                            <a:avLst/>
                          </a:prstGeom>
                          <a:noFill/>
                          <a:ln>
                            <a:noFill/>
                          </a:ln>
                        </pic:spPr>
                      </pic:pic>
                    </a:graphicData>
                  </a:graphic>
                </wp:inline>
              </w:drawing>
            </w:r>
          </w:p>
          <w:p w:rsidR="008B1098" w:rsidRPr="008B1098" w:rsidRDefault="008B1098" w:rsidP="00DA2F02">
            <w:pPr>
              <w:spacing w:before="100" w:beforeAutospacing="1" w:after="240" w:line="240" w:lineRule="auto"/>
              <w:rPr>
                <w:rFonts w:ascii="Times New Roman" w:eastAsia="Times New Roman" w:hAnsi="Times New Roman" w:cs="Times New Roman"/>
                <w:sz w:val="24"/>
                <w:szCs w:val="24"/>
              </w:rPr>
            </w:pPr>
            <w:r w:rsidRPr="008B1098">
              <w:rPr>
                <w:rFonts w:ascii="Times New Roman" w:eastAsia="Times New Roman" w:hAnsi="Times New Roman" w:cs="Times New Roman"/>
                <w:b/>
                <w:bCs/>
                <w:sz w:val="24"/>
                <w:szCs w:val="24"/>
                <w:lang w:val="fr-FR"/>
              </w:rPr>
              <w:t xml:space="preserve">Figure : 1) </w:t>
            </w:r>
            <w:r w:rsidRPr="008B1098">
              <w:rPr>
                <w:rFonts w:ascii="Times New Roman" w:eastAsia="Times New Roman" w:hAnsi="Times New Roman" w:cs="Times New Roman"/>
                <w:sz w:val="24"/>
                <w:szCs w:val="24"/>
                <w:lang w:val="fr-FR"/>
              </w:rPr>
              <w:t xml:space="preserve">Courbes de survie des colonies de fourmis pour deux régimes alimentaires caractérisés par des proportions variables de sucres et de protéines. </w:t>
            </w:r>
            <w:r w:rsidRPr="008B1098">
              <w:rPr>
                <w:rFonts w:ascii="Times New Roman" w:eastAsia="Times New Roman" w:hAnsi="Times New Roman" w:cs="Times New Roman"/>
                <w:b/>
                <w:bCs/>
                <w:sz w:val="24"/>
                <w:szCs w:val="24"/>
                <w:lang w:val="fr-FR"/>
              </w:rPr>
              <w:t xml:space="preserve">2) </w:t>
            </w:r>
            <w:r w:rsidRPr="008B1098">
              <w:rPr>
                <w:rFonts w:ascii="Times New Roman" w:eastAsia="Times New Roman" w:hAnsi="Times New Roman" w:cs="Times New Roman"/>
                <w:sz w:val="24"/>
                <w:szCs w:val="24"/>
                <w:lang w:val="fr-FR"/>
              </w:rPr>
              <w:t xml:space="preserve">Courbes de survie pour des colonies alimentées avec un régime hyper protéiné (HP), un régime ne contenant que la part sucrée du régime HP, un régime ne comprenant que la part protéinée du régime HP et un régime où les fourmis avaient à leur disposition la part sucrée et la part protéinée du régime HP, dans des coupelles séparées. </w:t>
            </w:r>
            <w:r w:rsidRPr="008B1098">
              <w:rPr>
                <w:rFonts w:ascii="Times New Roman" w:eastAsia="Times New Roman" w:hAnsi="Times New Roman" w:cs="Times New Roman"/>
                <w:b/>
                <w:bCs/>
                <w:sz w:val="24"/>
                <w:szCs w:val="24"/>
                <w:lang w:val="fr-FR"/>
              </w:rPr>
              <w:t>3)</w:t>
            </w:r>
            <w:r w:rsidRPr="008B1098">
              <w:rPr>
                <w:rFonts w:ascii="Times New Roman" w:eastAsia="Times New Roman" w:hAnsi="Times New Roman" w:cs="Times New Roman"/>
                <w:sz w:val="24"/>
                <w:szCs w:val="24"/>
                <w:lang w:val="fr-FR"/>
              </w:rPr>
              <w:t xml:space="preserve"> Courbes de survie pour des colonies alimentées avec un régime HP pendant 0, 1, 2, 3 et 4 jours, puis transférées sur un régime HS pour le reste de leur vie. </w:t>
            </w:r>
            <w:r w:rsidRPr="008B1098">
              <w:rPr>
                <w:rFonts w:ascii="Times New Roman" w:eastAsia="Times New Roman" w:hAnsi="Times New Roman" w:cs="Times New Roman"/>
                <w:sz w:val="24"/>
                <w:szCs w:val="24"/>
              </w:rPr>
              <w:t xml:space="preserve">© CRCA, Audrey </w:t>
            </w:r>
            <w:proofErr w:type="spellStart"/>
            <w:r w:rsidRPr="008B1098">
              <w:rPr>
                <w:rFonts w:ascii="Times New Roman" w:eastAsia="Times New Roman" w:hAnsi="Times New Roman" w:cs="Times New Roman"/>
                <w:sz w:val="24"/>
                <w:szCs w:val="24"/>
              </w:rPr>
              <w:t>Dussutour</w:t>
            </w:r>
            <w:proofErr w:type="spellEnd"/>
            <w:r w:rsidRPr="008B1098">
              <w:rPr>
                <w:rFonts w:ascii="Times New Roman" w:eastAsia="Times New Roman" w:hAnsi="Times New Roman" w:cs="Times New Roman"/>
                <w:sz w:val="24"/>
                <w:szCs w:val="24"/>
              </w:rPr>
              <w:t xml:space="preserve">, Sara </w:t>
            </w:r>
            <w:proofErr w:type="spellStart"/>
            <w:r w:rsidRPr="008B1098">
              <w:rPr>
                <w:rFonts w:ascii="Times New Roman" w:eastAsia="Times New Roman" w:hAnsi="Times New Roman" w:cs="Times New Roman"/>
                <w:sz w:val="24"/>
                <w:szCs w:val="24"/>
              </w:rPr>
              <w:t>Arganda</w:t>
            </w:r>
            <w:proofErr w:type="spellEnd"/>
          </w:p>
          <w:p w:rsidR="008B1098" w:rsidRPr="008B1098" w:rsidRDefault="008B1098" w:rsidP="008B1098">
            <w:pPr>
              <w:spacing w:before="100" w:beforeAutospacing="1" w:after="100" w:afterAutospacing="1" w:line="240" w:lineRule="auto"/>
              <w:rPr>
                <w:rFonts w:ascii="Times New Roman" w:eastAsia="Times New Roman" w:hAnsi="Times New Roman" w:cs="Times New Roman"/>
                <w:sz w:val="24"/>
                <w:szCs w:val="24"/>
              </w:rPr>
            </w:pPr>
            <w:r w:rsidRPr="008B1098">
              <w:rPr>
                <w:rFonts w:ascii="Times New Roman" w:eastAsia="Times New Roman" w:hAnsi="Times New Roman" w:cs="Times New Roman"/>
                <w:b/>
                <w:bCs/>
                <w:noProof/>
                <w:sz w:val="24"/>
                <w:szCs w:val="24"/>
              </w:rPr>
              <w:drawing>
                <wp:inline distT="0" distB="0" distL="0" distR="0" wp14:anchorId="4B7205F7" wp14:editId="705BA068">
                  <wp:extent cx="191135" cy="142875"/>
                  <wp:effectExtent l="0" t="0" r="0" b="9525"/>
                  <wp:docPr id="9" name="Image 9" descr="http://www.cnrs.fr/insb/z-outils/images/boite-outils/icones-coeur/lire-la-su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nrs.fr/insb/z-outils/images/boite-outils/icones-coeur/lire-la-sui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35" cy="142875"/>
                          </a:xfrm>
                          <a:prstGeom prst="rect">
                            <a:avLst/>
                          </a:prstGeom>
                          <a:noFill/>
                          <a:ln>
                            <a:noFill/>
                          </a:ln>
                        </pic:spPr>
                      </pic:pic>
                    </a:graphicData>
                  </a:graphic>
                </wp:inline>
              </w:drawing>
            </w:r>
            <w:r w:rsidRPr="008B1098">
              <w:rPr>
                <w:rFonts w:ascii="Times New Roman" w:eastAsia="Times New Roman" w:hAnsi="Times New Roman" w:cs="Times New Roman"/>
                <w:b/>
                <w:bCs/>
                <w:sz w:val="24"/>
                <w:szCs w:val="24"/>
              </w:rPr>
              <w:t>Notes</w:t>
            </w:r>
          </w:p>
          <w:p w:rsidR="008B1098" w:rsidRPr="008B1098" w:rsidRDefault="008B1098" w:rsidP="008B10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098">
              <w:rPr>
                <w:rFonts w:ascii="Times New Roman" w:eastAsia="Times New Roman" w:hAnsi="Times New Roman" w:cs="Times New Roman"/>
                <w:b/>
                <w:bCs/>
                <w:sz w:val="24"/>
                <w:szCs w:val="24"/>
              </w:rPr>
              <w:t>(1)</w:t>
            </w:r>
            <w:r w:rsidRPr="008B1098">
              <w:rPr>
                <w:rFonts w:ascii="Times New Roman" w:eastAsia="Times New Roman" w:hAnsi="Times New Roman" w:cs="Times New Roman"/>
                <w:sz w:val="24"/>
                <w:szCs w:val="24"/>
              </w:rPr>
              <w:t xml:space="preserve"> Communal nutrition in ants, Audrey </w:t>
            </w:r>
            <w:proofErr w:type="spellStart"/>
            <w:r w:rsidRPr="008B1098">
              <w:rPr>
                <w:rFonts w:ascii="Times New Roman" w:eastAsia="Times New Roman" w:hAnsi="Times New Roman" w:cs="Times New Roman"/>
                <w:sz w:val="24"/>
                <w:szCs w:val="24"/>
              </w:rPr>
              <w:t>Dussutour</w:t>
            </w:r>
            <w:proofErr w:type="spellEnd"/>
            <w:r w:rsidRPr="008B1098">
              <w:rPr>
                <w:rFonts w:ascii="Times New Roman" w:eastAsia="Times New Roman" w:hAnsi="Times New Roman" w:cs="Times New Roman"/>
                <w:sz w:val="24"/>
                <w:szCs w:val="24"/>
              </w:rPr>
              <w:t xml:space="preserve">, Stephen Simpson, </w:t>
            </w:r>
            <w:r w:rsidRPr="008B1098">
              <w:rPr>
                <w:rFonts w:ascii="Times New Roman" w:eastAsia="Times New Roman" w:hAnsi="Times New Roman" w:cs="Times New Roman"/>
                <w:i/>
                <w:iCs/>
                <w:sz w:val="24"/>
                <w:szCs w:val="24"/>
              </w:rPr>
              <w:t>Current Biology</w:t>
            </w:r>
            <w:r w:rsidRPr="008B1098">
              <w:rPr>
                <w:rFonts w:ascii="Times New Roman" w:eastAsia="Times New Roman" w:hAnsi="Times New Roman" w:cs="Times New Roman"/>
                <w:sz w:val="24"/>
                <w:szCs w:val="24"/>
              </w:rPr>
              <w:t xml:space="preserve"> (2009), 19(9):740-744, doi:10.1016/j.cub.2009.03.015.</w:t>
            </w:r>
          </w:p>
          <w:p w:rsidR="008B1098" w:rsidRPr="008B1098" w:rsidRDefault="008B1098" w:rsidP="008B1098">
            <w:pPr>
              <w:spacing w:before="100" w:beforeAutospacing="1" w:after="100" w:afterAutospacing="1" w:line="240" w:lineRule="auto"/>
              <w:ind w:left="720"/>
              <w:rPr>
                <w:rFonts w:ascii="Times New Roman" w:eastAsia="Times New Roman" w:hAnsi="Times New Roman" w:cs="Times New Roman"/>
                <w:sz w:val="24"/>
                <w:szCs w:val="24"/>
                <w:lang w:val="fr-FR"/>
              </w:rPr>
            </w:pPr>
            <w:hyperlink r:id="rId7" w:history="1">
              <w:r w:rsidRPr="008B1098">
                <w:rPr>
                  <w:rFonts w:ascii="Times New Roman" w:eastAsia="Times New Roman" w:hAnsi="Times New Roman" w:cs="Times New Roman"/>
                  <w:color w:val="0000FF"/>
                  <w:sz w:val="24"/>
                  <w:szCs w:val="24"/>
                  <w:u w:val="single"/>
                  <w:lang w:val="fr-FR"/>
                </w:rPr>
                <w:t>L'estomac collectif des fourmis</w:t>
              </w:r>
            </w:hyperlink>
            <w:r w:rsidRPr="008B1098">
              <w:rPr>
                <w:rFonts w:ascii="Times New Roman" w:eastAsia="Times New Roman" w:hAnsi="Times New Roman" w:cs="Times New Roman"/>
                <w:sz w:val="24"/>
                <w:szCs w:val="24"/>
                <w:lang w:val="fr-FR"/>
              </w:rPr>
              <w:t xml:space="preserve">, Communiqué de presse du CNRS, 30 avril 2009. </w:t>
            </w:r>
          </w:p>
          <w:p w:rsidR="008B1098" w:rsidRPr="008B1098" w:rsidRDefault="008B1098" w:rsidP="008B10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098">
              <w:rPr>
                <w:rFonts w:ascii="Times New Roman" w:eastAsia="Times New Roman" w:hAnsi="Times New Roman" w:cs="Times New Roman"/>
                <w:b/>
                <w:bCs/>
                <w:sz w:val="24"/>
                <w:szCs w:val="24"/>
              </w:rPr>
              <w:lastRenderedPageBreak/>
              <w:t>(2)</w:t>
            </w:r>
            <w:r w:rsidRPr="008B1098">
              <w:rPr>
                <w:rFonts w:ascii="Times New Roman" w:eastAsia="Times New Roman" w:hAnsi="Times New Roman" w:cs="Times New Roman"/>
                <w:sz w:val="24"/>
                <w:szCs w:val="24"/>
              </w:rPr>
              <w:t xml:space="preserve"> Lifespan and reproduction in Drosophila : new insights from nutritional geometry, Kwang </w:t>
            </w:r>
            <w:proofErr w:type="spellStart"/>
            <w:r w:rsidRPr="008B1098">
              <w:rPr>
                <w:rFonts w:ascii="Times New Roman" w:eastAsia="Times New Roman" w:hAnsi="Times New Roman" w:cs="Times New Roman"/>
                <w:sz w:val="24"/>
                <w:szCs w:val="24"/>
              </w:rPr>
              <w:t>Pum</w:t>
            </w:r>
            <w:proofErr w:type="spellEnd"/>
            <w:r w:rsidRPr="008B1098">
              <w:rPr>
                <w:rFonts w:ascii="Times New Roman" w:eastAsia="Times New Roman" w:hAnsi="Times New Roman" w:cs="Times New Roman"/>
                <w:sz w:val="24"/>
                <w:szCs w:val="24"/>
              </w:rPr>
              <w:t xml:space="preserve"> Lee, Stephen Simpson, Fiona Clissold, Robert Brooks, William Ballard, Phil Taylor, </w:t>
            </w:r>
            <w:proofErr w:type="spellStart"/>
            <w:r w:rsidRPr="008B1098">
              <w:rPr>
                <w:rFonts w:ascii="Times New Roman" w:eastAsia="Times New Roman" w:hAnsi="Times New Roman" w:cs="Times New Roman"/>
                <w:sz w:val="24"/>
                <w:szCs w:val="24"/>
              </w:rPr>
              <w:t>Nazaneen</w:t>
            </w:r>
            <w:proofErr w:type="spellEnd"/>
            <w:r w:rsidRPr="008B1098">
              <w:rPr>
                <w:rFonts w:ascii="Times New Roman" w:eastAsia="Times New Roman" w:hAnsi="Times New Roman" w:cs="Times New Roman"/>
                <w:sz w:val="24"/>
                <w:szCs w:val="24"/>
              </w:rPr>
              <w:t xml:space="preserve"> </w:t>
            </w:r>
            <w:proofErr w:type="spellStart"/>
            <w:r w:rsidRPr="008B1098">
              <w:rPr>
                <w:rFonts w:ascii="Times New Roman" w:eastAsia="Times New Roman" w:hAnsi="Times New Roman" w:cs="Times New Roman"/>
                <w:sz w:val="24"/>
                <w:szCs w:val="24"/>
              </w:rPr>
              <w:t>Soran</w:t>
            </w:r>
            <w:proofErr w:type="spellEnd"/>
            <w:r w:rsidRPr="008B1098">
              <w:rPr>
                <w:rFonts w:ascii="Times New Roman" w:eastAsia="Times New Roman" w:hAnsi="Times New Roman" w:cs="Times New Roman"/>
                <w:sz w:val="24"/>
                <w:szCs w:val="24"/>
              </w:rPr>
              <w:t xml:space="preserve">, David </w:t>
            </w:r>
            <w:proofErr w:type="spellStart"/>
            <w:r w:rsidRPr="008B1098">
              <w:rPr>
                <w:rFonts w:ascii="Times New Roman" w:eastAsia="Times New Roman" w:hAnsi="Times New Roman" w:cs="Times New Roman"/>
                <w:sz w:val="24"/>
                <w:szCs w:val="24"/>
              </w:rPr>
              <w:t>Raubenheimer</w:t>
            </w:r>
            <w:proofErr w:type="spellEnd"/>
            <w:r w:rsidRPr="008B1098">
              <w:rPr>
                <w:rFonts w:ascii="Times New Roman" w:eastAsia="Times New Roman" w:hAnsi="Times New Roman" w:cs="Times New Roman"/>
                <w:sz w:val="24"/>
                <w:szCs w:val="24"/>
              </w:rPr>
              <w:t xml:space="preserve">, </w:t>
            </w:r>
            <w:r w:rsidRPr="008B1098">
              <w:rPr>
                <w:rFonts w:ascii="Times New Roman" w:eastAsia="Times New Roman" w:hAnsi="Times New Roman" w:cs="Times New Roman"/>
                <w:i/>
                <w:iCs/>
                <w:sz w:val="24"/>
                <w:szCs w:val="24"/>
              </w:rPr>
              <w:t>PNAS</w:t>
            </w:r>
            <w:r w:rsidRPr="008B1098">
              <w:rPr>
                <w:rFonts w:ascii="Times New Roman" w:eastAsia="Times New Roman" w:hAnsi="Times New Roman" w:cs="Times New Roman"/>
                <w:sz w:val="24"/>
                <w:szCs w:val="24"/>
              </w:rPr>
              <w:t xml:space="preserve"> (2008), 105(7):2498-2503, </w:t>
            </w:r>
            <w:proofErr w:type="spellStart"/>
            <w:r w:rsidRPr="008B1098">
              <w:rPr>
                <w:rFonts w:ascii="Times New Roman" w:eastAsia="Times New Roman" w:hAnsi="Times New Roman" w:cs="Times New Roman"/>
                <w:sz w:val="24"/>
                <w:szCs w:val="24"/>
              </w:rPr>
              <w:t>doi</w:t>
            </w:r>
            <w:proofErr w:type="spellEnd"/>
            <w:r w:rsidRPr="008B1098">
              <w:rPr>
                <w:rFonts w:ascii="Times New Roman" w:eastAsia="Times New Roman" w:hAnsi="Times New Roman" w:cs="Times New Roman"/>
                <w:sz w:val="24"/>
                <w:szCs w:val="24"/>
              </w:rPr>
              <w:t>: 10.1073/pnas.0710787105.</w:t>
            </w:r>
          </w:p>
          <w:p w:rsidR="008B1098" w:rsidRPr="008B1098" w:rsidRDefault="008B1098" w:rsidP="008B1098">
            <w:pPr>
              <w:spacing w:before="100" w:beforeAutospacing="1" w:after="100" w:afterAutospacing="1" w:line="240" w:lineRule="auto"/>
              <w:rPr>
                <w:rFonts w:ascii="Times New Roman" w:eastAsia="Times New Roman" w:hAnsi="Times New Roman" w:cs="Times New Roman"/>
                <w:sz w:val="24"/>
                <w:szCs w:val="24"/>
              </w:rPr>
            </w:pPr>
            <w:r w:rsidRPr="008B1098">
              <w:rPr>
                <w:rFonts w:ascii="Times New Roman" w:eastAsia="Times New Roman" w:hAnsi="Times New Roman" w:cs="Times New Roman"/>
                <w:noProof/>
                <w:sz w:val="24"/>
                <w:szCs w:val="24"/>
              </w:rPr>
              <w:drawing>
                <wp:inline distT="0" distB="0" distL="0" distR="0" wp14:anchorId="0CA50BBB" wp14:editId="32BFCA05">
                  <wp:extent cx="191135" cy="142875"/>
                  <wp:effectExtent l="0" t="0" r="0" b="9525"/>
                  <wp:docPr id="8" name="Image 8" descr="http://www.cnrs.fr/insb/z-outils/images/boite-outils/icones-coeur/lire-la-su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nrs.fr/insb/z-outils/images/boite-outils/icones-coeur/lire-la-sui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35" cy="142875"/>
                          </a:xfrm>
                          <a:prstGeom prst="rect">
                            <a:avLst/>
                          </a:prstGeom>
                          <a:noFill/>
                          <a:ln>
                            <a:noFill/>
                          </a:ln>
                        </pic:spPr>
                      </pic:pic>
                    </a:graphicData>
                  </a:graphic>
                </wp:inline>
              </w:drawing>
            </w:r>
            <w:proofErr w:type="spellStart"/>
            <w:r w:rsidRPr="008B1098">
              <w:rPr>
                <w:rFonts w:ascii="Times New Roman" w:eastAsia="Times New Roman" w:hAnsi="Times New Roman" w:cs="Times New Roman"/>
                <w:b/>
                <w:bCs/>
                <w:sz w:val="24"/>
                <w:szCs w:val="24"/>
              </w:rPr>
              <w:t>En</w:t>
            </w:r>
            <w:proofErr w:type="spellEnd"/>
            <w:r w:rsidRPr="008B1098">
              <w:rPr>
                <w:rFonts w:ascii="Times New Roman" w:eastAsia="Times New Roman" w:hAnsi="Times New Roman" w:cs="Times New Roman"/>
                <w:b/>
                <w:bCs/>
                <w:sz w:val="24"/>
                <w:szCs w:val="24"/>
              </w:rPr>
              <w:t xml:space="preserve"> savoir plus</w:t>
            </w:r>
          </w:p>
          <w:p w:rsidR="008B1098" w:rsidRPr="008B1098" w:rsidRDefault="008B1098" w:rsidP="008B10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1098">
              <w:rPr>
                <w:rFonts w:ascii="Times New Roman" w:eastAsia="Times New Roman" w:hAnsi="Times New Roman" w:cs="Times New Roman"/>
                <w:sz w:val="24"/>
                <w:szCs w:val="24"/>
              </w:rPr>
              <w:t xml:space="preserve">Ant workers die young and colonies collapse when fed a high-protein diet, Audrey </w:t>
            </w:r>
            <w:proofErr w:type="spellStart"/>
            <w:r w:rsidRPr="008B1098">
              <w:rPr>
                <w:rFonts w:ascii="Times New Roman" w:eastAsia="Times New Roman" w:hAnsi="Times New Roman" w:cs="Times New Roman"/>
                <w:sz w:val="24"/>
                <w:szCs w:val="24"/>
              </w:rPr>
              <w:t>Dussutour</w:t>
            </w:r>
            <w:proofErr w:type="spellEnd"/>
            <w:r w:rsidRPr="008B1098">
              <w:rPr>
                <w:rFonts w:ascii="Times New Roman" w:eastAsia="Times New Roman" w:hAnsi="Times New Roman" w:cs="Times New Roman"/>
                <w:sz w:val="24"/>
                <w:szCs w:val="24"/>
              </w:rPr>
              <w:t xml:space="preserve">, Stephen Simpson, </w:t>
            </w:r>
            <w:r w:rsidRPr="008B1098">
              <w:rPr>
                <w:rFonts w:ascii="Times New Roman" w:eastAsia="Times New Roman" w:hAnsi="Times New Roman" w:cs="Times New Roman"/>
                <w:i/>
                <w:iCs/>
                <w:sz w:val="24"/>
                <w:szCs w:val="24"/>
              </w:rPr>
              <w:t>Proceedings of the Royal Society London B</w:t>
            </w:r>
            <w:r w:rsidRPr="008B1098">
              <w:rPr>
                <w:rFonts w:ascii="Times New Roman" w:eastAsia="Times New Roman" w:hAnsi="Times New Roman" w:cs="Times New Roman"/>
                <w:sz w:val="24"/>
                <w:szCs w:val="24"/>
              </w:rPr>
              <w:t xml:space="preserve"> (2012), doi:10.1098/rspb.2012.0051. </w:t>
            </w:r>
            <w:bookmarkStart w:id="0" w:name="_GoBack"/>
            <w:bookmarkEnd w:id="0"/>
          </w:p>
          <w:p w:rsidR="008B1098" w:rsidRPr="008B1098" w:rsidRDefault="008B1098" w:rsidP="008B1098">
            <w:pPr>
              <w:spacing w:before="100" w:beforeAutospacing="1" w:after="100" w:afterAutospacing="1" w:line="240" w:lineRule="auto"/>
              <w:rPr>
                <w:rFonts w:ascii="Times New Roman" w:eastAsia="Times New Roman" w:hAnsi="Times New Roman" w:cs="Times New Roman"/>
                <w:sz w:val="24"/>
                <w:szCs w:val="24"/>
              </w:rPr>
            </w:pPr>
            <w:r w:rsidRPr="008B1098">
              <w:rPr>
                <w:rFonts w:ascii="Times New Roman" w:eastAsia="Times New Roman" w:hAnsi="Times New Roman" w:cs="Times New Roman"/>
                <w:noProof/>
                <w:sz w:val="24"/>
                <w:szCs w:val="24"/>
              </w:rPr>
              <w:drawing>
                <wp:inline distT="0" distB="0" distL="0" distR="0" wp14:anchorId="4A87E807" wp14:editId="5ADD234B">
                  <wp:extent cx="151130" cy="111125"/>
                  <wp:effectExtent l="0" t="0" r="1270" b="3175"/>
                  <wp:docPr id="7" name="Image 7" descr="http://www.cnrs.fr/insb/z-outils/images/boite-outils/icones-coeur/conta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nrs.fr/insb/z-outils/images/boite-outils/icones-coeur/contac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11125"/>
                          </a:xfrm>
                          <a:prstGeom prst="rect">
                            <a:avLst/>
                          </a:prstGeom>
                          <a:noFill/>
                          <a:ln>
                            <a:noFill/>
                          </a:ln>
                        </pic:spPr>
                      </pic:pic>
                    </a:graphicData>
                  </a:graphic>
                </wp:inline>
              </w:drawing>
            </w:r>
            <w:r w:rsidRPr="008B1098">
              <w:rPr>
                <w:rFonts w:ascii="Times New Roman" w:eastAsia="Times New Roman" w:hAnsi="Times New Roman" w:cs="Times New Roman"/>
                <w:b/>
                <w:bCs/>
                <w:sz w:val="24"/>
                <w:szCs w:val="24"/>
              </w:rPr>
              <w:t xml:space="preserve">Contact </w:t>
            </w:r>
            <w:proofErr w:type="spellStart"/>
            <w:r w:rsidRPr="008B1098">
              <w:rPr>
                <w:rFonts w:ascii="Times New Roman" w:eastAsia="Times New Roman" w:hAnsi="Times New Roman" w:cs="Times New Roman"/>
                <w:b/>
                <w:bCs/>
                <w:sz w:val="24"/>
                <w:szCs w:val="24"/>
              </w:rPr>
              <w:t>chercheur</w:t>
            </w:r>
            <w:proofErr w:type="spellEnd"/>
          </w:p>
          <w:p w:rsidR="008B1098" w:rsidRPr="008B1098" w:rsidRDefault="008B1098" w:rsidP="008B1098">
            <w:pPr>
              <w:numPr>
                <w:ilvl w:val="0"/>
                <w:numId w:val="3"/>
              </w:numPr>
              <w:spacing w:before="100" w:beforeAutospacing="1" w:after="100" w:afterAutospacing="1" w:line="240" w:lineRule="auto"/>
              <w:rPr>
                <w:rFonts w:ascii="Times New Roman" w:eastAsia="Times New Roman" w:hAnsi="Times New Roman" w:cs="Times New Roman"/>
                <w:sz w:val="24"/>
                <w:szCs w:val="24"/>
                <w:lang w:val="fr-FR"/>
              </w:rPr>
            </w:pPr>
            <w:hyperlink r:id="rId9" w:history="1">
              <w:r w:rsidRPr="008B1098">
                <w:rPr>
                  <w:rFonts w:ascii="Times New Roman" w:eastAsia="Times New Roman" w:hAnsi="Times New Roman" w:cs="Times New Roman"/>
                  <w:b/>
                  <w:bCs/>
                  <w:color w:val="0000FF"/>
                  <w:sz w:val="24"/>
                  <w:szCs w:val="24"/>
                  <w:u w:val="single"/>
                  <w:lang w:val="fr-FR"/>
                </w:rPr>
                <w:t xml:space="preserve">Audrey </w:t>
              </w:r>
              <w:proofErr w:type="spellStart"/>
              <w:r w:rsidRPr="008B1098">
                <w:rPr>
                  <w:rFonts w:ascii="Times New Roman" w:eastAsia="Times New Roman" w:hAnsi="Times New Roman" w:cs="Times New Roman"/>
                  <w:b/>
                  <w:bCs/>
                  <w:color w:val="0000FF"/>
                  <w:sz w:val="24"/>
                  <w:szCs w:val="24"/>
                  <w:u w:val="single"/>
                  <w:lang w:val="fr-FR"/>
                </w:rPr>
                <w:t>Dussutour</w:t>
              </w:r>
              <w:proofErr w:type="spellEnd"/>
            </w:hyperlink>
            <w:r w:rsidRPr="008B1098">
              <w:rPr>
                <w:rFonts w:ascii="Times New Roman" w:eastAsia="Times New Roman" w:hAnsi="Times New Roman" w:cs="Times New Roman"/>
                <w:sz w:val="24"/>
                <w:szCs w:val="24"/>
                <w:lang w:val="fr-FR"/>
              </w:rPr>
              <w:br/>
              <w:t>Centre de recherche sur la cognition animale (CRCA</w:t>
            </w:r>
            <w:proofErr w:type="gramStart"/>
            <w:r w:rsidRPr="008B1098">
              <w:rPr>
                <w:rFonts w:ascii="Times New Roman" w:eastAsia="Times New Roman" w:hAnsi="Times New Roman" w:cs="Times New Roman"/>
                <w:sz w:val="24"/>
                <w:szCs w:val="24"/>
                <w:lang w:val="fr-FR"/>
              </w:rPr>
              <w:t>)</w:t>
            </w:r>
            <w:proofErr w:type="gramEnd"/>
            <w:r w:rsidRPr="008B1098">
              <w:rPr>
                <w:rFonts w:ascii="Times New Roman" w:eastAsia="Times New Roman" w:hAnsi="Times New Roman" w:cs="Times New Roman"/>
                <w:sz w:val="24"/>
                <w:szCs w:val="24"/>
                <w:lang w:val="fr-FR"/>
              </w:rPr>
              <w:br/>
              <w:t>UMR 5169 CNRS/Université Toulouse III – Paul Sabatier</w:t>
            </w:r>
            <w:r w:rsidRPr="008B1098">
              <w:rPr>
                <w:rFonts w:ascii="Times New Roman" w:eastAsia="Times New Roman" w:hAnsi="Times New Roman" w:cs="Times New Roman"/>
                <w:sz w:val="24"/>
                <w:szCs w:val="24"/>
                <w:lang w:val="fr-FR"/>
              </w:rPr>
              <w:br/>
              <w:t>Université Toulouse III – Paul Sabatier – UFR SSVT</w:t>
            </w:r>
            <w:r w:rsidRPr="008B1098">
              <w:rPr>
                <w:rFonts w:ascii="Times New Roman" w:eastAsia="Times New Roman" w:hAnsi="Times New Roman" w:cs="Times New Roman"/>
                <w:sz w:val="24"/>
                <w:szCs w:val="24"/>
                <w:lang w:val="fr-FR"/>
              </w:rPr>
              <w:br/>
              <w:t>118 route de Narbonne</w:t>
            </w:r>
            <w:r w:rsidRPr="008B1098">
              <w:rPr>
                <w:rFonts w:ascii="Times New Roman" w:eastAsia="Times New Roman" w:hAnsi="Times New Roman" w:cs="Times New Roman"/>
                <w:sz w:val="24"/>
                <w:szCs w:val="24"/>
                <w:lang w:val="fr-FR"/>
              </w:rPr>
              <w:br/>
              <w:t>31062 Toulouse Cedex 4</w:t>
            </w:r>
          </w:p>
          <w:p w:rsidR="008B1098" w:rsidRPr="008B1098" w:rsidRDefault="008B1098" w:rsidP="008B1098">
            <w:pPr>
              <w:spacing w:before="100" w:beforeAutospacing="1" w:after="100" w:afterAutospacing="1" w:line="240" w:lineRule="auto"/>
              <w:rPr>
                <w:rFonts w:ascii="Times New Roman" w:eastAsia="Times New Roman" w:hAnsi="Times New Roman" w:cs="Times New Roman"/>
                <w:sz w:val="24"/>
                <w:szCs w:val="24"/>
                <w:lang w:val="fr-FR"/>
              </w:rPr>
            </w:pPr>
            <w:r w:rsidRPr="008B1098">
              <w:rPr>
                <w:rFonts w:ascii="Times New Roman" w:eastAsia="Times New Roman" w:hAnsi="Times New Roman" w:cs="Times New Roman"/>
                <w:sz w:val="24"/>
                <w:szCs w:val="24"/>
                <w:lang w:val="fr-FR"/>
              </w:rPr>
              <w:t> </w:t>
            </w:r>
          </w:p>
        </w:tc>
        <w:tc>
          <w:tcPr>
            <w:tcW w:w="0" w:type="auto"/>
            <w:vAlign w:val="center"/>
            <w:hideMark/>
          </w:tcPr>
          <w:p w:rsidR="008B1098" w:rsidRPr="008B1098" w:rsidRDefault="008B1098" w:rsidP="008B1098">
            <w:pPr>
              <w:spacing w:after="0" w:line="240" w:lineRule="auto"/>
              <w:rPr>
                <w:rFonts w:ascii="Times New Roman" w:eastAsia="Times New Roman" w:hAnsi="Times New Roman" w:cs="Times New Roman"/>
                <w:sz w:val="24"/>
                <w:szCs w:val="24"/>
              </w:rPr>
            </w:pPr>
            <w:r w:rsidRPr="008B1098">
              <w:rPr>
                <w:rFonts w:ascii="Times New Roman" w:eastAsia="Times New Roman" w:hAnsi="Times New Roman" w:cs="Times New Roman"/>
                <w:noProof/>
                <w:sz w:val="24"/>
                <w:szCs w:val="24"/>
              </w:rPr>
              <w:lastRenderedPageBreak/>
              <w:drawing>
                <wp:inline distT="0" distB="0" distL="0" distR="0" wp14:anchorId="709FCA69" wp14:editId="3D251A00">
                  <wp:extent cx="8255" cy="4763135"/>
                  <wp:effectExtent l="0" t="0" r="0" b="0"/>
                  <wp:docPr id="6" name="Image 6" descr="http://www.cnrs.fr/insb/z-outils/images/boite-outils/espace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nrs.fr/insb/z-outils/images/boite-outils/espaceu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4763135"/>
                          </a:xfrm>
                          <a:prstGeom prst="rect">
                            <a:avLst/>
                          </a:prstGeom>
                          <a:noFill/>
                          <a:ln>
                            <a:noFill/>
                          </a:ln>
                        </pic:spPr>
                      </pic:pic>
                    </a:graphicData>
                  </a:graphic>
                </wp:inline>
              </w:drawing>
            </w:r>
          </w:p>
        </w:tc>
      </w:tr>
      <w:tr w:rsidR="008B1098" w:rsidRPr="008B1098" w:rsidTr="008B1098">
        <w:trPr>
          <w:tblCellSpacing w:w="0" w:type="dxa"/>
        </w:trPr>
        <w:tc>
          <w:tcPr>
            <w:tcW w:w="0" w:type="auto"/>
            <w:vMerge/>
            <w:vAlign w:val="center"/>
            <w:hideMark/>
          </w:tcPr>
          <w:p w:rsidR="008B1098" w:rsidRPr="008B1098" w:rsidRDefault="008B1098" w:rsidP="008B1098">
            <w:pPr>
              <w:spacing w:after="0" w:line="240" w:lineRule="auto"/>
              <w:rPr>
                <w:rFonts w:ascii="Times New Roman" w:eastAsia="Times New Roman" w:hAnsi="Times New Roman" w:cs="Times New Roman"/>
                <w:sz w:val="24"/>
                <w:szCs w:val="24"/>
              </w:rPr>
            </w:pPr>
          </w:p>
        </w:tc>
        <w:tc>
          <w:tcPr>
            <w:tcW w:w="0" w:type="auto"/>
            <w:vAlign w:val="center"/>
            <w:hideMark/>
          </w:tcPr>
          <w:p w:rsidR="008B1098" w:rsidRPr="008B1098" w:rsidRDefault="008B1098" w:rsidP="008B1098">
            <w:pPr>
              <w:spacing w:after="0" w:line="240" w:lineRule="auto"/>
              <w:rPr>
                <w:rFonts w:ascii="Times New Roman" w:eastAsia="Times New Roman" w:hAnsi="Times New Roman" w:cs="Times New Roman"/>
                <w:sz w:val="24"/>
                <w:szCs w:val="24"/>
              </w:rPr>
            </w:pPr>
            <w:r w:rsidRPr="008B1098">
              <w:rPr>
                <w:rFonts w:ascii="Times New Roman" w:eastAsia="Times New Roman" w:hAnsi="Times New Roman" w:cs="Times New Roman"/>
                <w:noProof/>
                <w:color w:val="0000FF"/>
                <w:sz w:val="24"/>
                <w:szCs w:val="24"/>
              </w:rPr>
              <w:drawing>
                <wp:inline distT="0" distB="0" distL="0" distR="0" wp14:anchorId="53635594" wp14:editId="24D6F7F8">
                  <wp:extent cx="174625" cy="182880"/>
                  <wp:effectExtent l="0" t="0" r="0" b="7620"/>
                  <wp:docPr id="5" name="Image 5" descr="Accueil du Si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cueil du Sit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r w:rsidRPr="008B1098">
              <w:rPr>
                <w:rFonts w:ascii="Times New Roman" w:eastAsia="Times New Roman" w:hAnsi="Times New Roman" w:cs="Times New Roman"/>
                <w:noProof/>
                <w:color w:val="0000FF"/>
                <w:sz w:val="24"/>
                <w:szCs w:val="24"/>
              </w:rPr>
              <w:drawing>
                <wp:inline distT="0" distB="0" distL="0" distR="0" wp14:anchorId="65F39977" wp14:editId="4D536929">
                  <wp:extent cx="174625" cy="182880"/>
                  <wp:effectExtent l="0" t="0" r="0" b="7620"/>
                  <wp:docPr id="4" name="Image 4" descr="contac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ntac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r w:rsidRPr="008B1098">
              <w:rPr>
                <w:rFonts w:ascii="Times New Roman" w:eastAsia="Times New Roman" w:hAnsi="Times New Roman" w:cs="Times New Roman"/>
                <w:noProof/>
                <w:color w:val="0000FF"/>
                <w:sz w:val="24"/>
                <w:szCs w:val="24"/>
              </w:rPr>
              <w:drawing>
                <wp:inline distT="0" distB="0" distL="0" distR="0" wp14:anchorId="13F61833" wp14:editId="630B08E2">
                  <wp:extent cx="174625" cy="182880"/>
                  <wp:effectExtent l="0" t="0" r="0" b="7620"/>
                  <wp:docPr id="3" name="Image 3" descr="imprime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primer">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r w:rsidRPr="008B1098">
              <w:rPr>
                <w:rFonts w:ascii="Times New Roman" w:eastAsia="Times New Roman" w:hAnsi="Times New Roman" w:cs="Times New Roman"/>
                <w:noProof/>
                <w:color w:val="0000FF"/>
                <w:sz w:val="24"/>
                <w:szCs w:val="24"/>
              </w:rPr>
              <w:drawing>
                <wp:inline distT="0" distB="0" distL="0" distR="0" wp14:anchorId="3960B452" wp14:editId="4DF28F0C">
                  <wp:extent cx="174625" cy="182880"/>
                  <wp:effectExtent l="0" t="0" r="0" b="7620"/>
                  <wp:docPr id="2" name="Image 2" descr="Plan du si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n du sit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r w:rsidRPr="008B1098">
              <w:rPr>
                <w:rFonts w:ascii="Times New Roman" w:eastAsia="Times New Roman" w:hAnsi="Times New Roman" w:cs="Times New Roman"/>
                <w:noProof/>
                <w:color w:val="0000FF"/>
                <w:sz w:val="24"/>
                <w:szCs w:val="24"/>
              </w:rPr>
              <w:drawing>
                <wp:inline distT="0" distB="0" distL="0" distR="0" wp14:anchorId="6D66905B" wp14:editId="12BCDA76">
                  <wp:extent cx="142875" cy="182880"/>
                  <wp:effectExtent l="0" t="0" r="9525" b="7620"/>
                  <wp:docPr id="1" name="Image 1" descr="credit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edits">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82880"/>
                          </a:xfrm>
                          <a:prstGeom prst="rect">
                            <a:avLst/>
                          </a:prstGeom>
                          <a:noFill/>
                          <a:ln>
                            <a:noFill/>
                          </a:ln>
                        </pic:spPr>
                      </pic:pic>
                    </a:graphicData>
                  </a:graphic>
                </wp:inline>
              </w:drawing>
            </w:r>
          </w:p>
        </w:tc>
        <w:tc>
          <w:tcPr>
            <w:tcW w:w="15" w:type="dxa"/>
            <w:vAlign w:val="center"/>
            <w:hideMark/>
          </w:tcPr>
          <w:p w:rsidR="008B1098" w:rsidRPr="008B1098" w:rsidRDefault="008B1098" w:rsidP="008B1098">
            <w:pPr>
              <w:spacing w:after="0" w:line="240" w:lineRule="auto"/>
              <w:rPr>
                <w:rFonts w:ascii="Times New Roman" w:eastAsia="Times New Roman" w:hAnsi="Times New Roman" w:cs="Times New Roman"/>
                <w:sz w:val="24"/>
                <w:szCs w:val="24"/>
              </w:rPr>
            </w:pPr>
          </w:p>
        </w:tc>
      </w:tr>
    </w:tbl>
    <w:p w:rsidR="00CC7A76" w:rsidRDefault="00CC7A76"/>
    <w:sectPr w:rsidR="00CC7A7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51F9"/>
    <w:multiLevelType w:val="multilevel"/>
    <w:tmpl w:val="E72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D72581"/>
    <w:multiLevelType w:val="multilevel"/>
    <w:tmpl w:val="DD5A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46542F"/>
    <w:multiLevelType w:val="multilevel"/>
    <w:tmpl w:val="90CE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98"/>
    <w:rsid w:val="008B1098"/>
    <w:rsid w:val="00CC7A76"/>
    <w:rsid w:val="00DA2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F7637-C4FE-4410-8DBA-27099637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B10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8B1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1098"/>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8B109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109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8B1098"/>
    <w:rPr>
      <w:b/>
      <w:bCs/>
    </w:rPr>
  </w:style>
  <w:style w:type="character" w:styleId="Accentuation">
    <w:name w:val="Emphasis"/>
    <w:basedOn w:val="Policepardfaut"/>
    <w:uiPriority w:val="20"/>
    <w:qFormat/>
    <w:rsid w:val="008B1098"/>
    <w:rPr>
      <w:i/>
      <w:iCs/>
    </w:rPr>
  </w:style>
  <w:style w:type="paragraph" w:customStyle="1" w:styleId="legende">
    <w:name w:val="legende"/>
    <w:basedOn w:val="Normal"/>
    <w:rsid w:val="008B109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8B10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29159">
      <w:bodyDiv w:val="1"/>
      <w:marLeft w:val="0"/>
      <w:marRight w:val="0"/>
      <w:marTop w:val="0"/>
      <w:marBottom w:val="0"/>
      <w:divBdr>
        <w:top w:val="none" w:sz="0" w:space="0" w:color="auto"/>
        <w:left w:val="none" w:sz="0" w:space="0" w:color="auto"/>
        <w:bottom w:val="none" w:sz="0" w:space="0" w:color="auto"/>
        <w:right w:val="none" w:sz="0" w:space="0" w:color="auto"/>
      </w:divBdr>
      <w:divsChild>
        <w:div w:id="237373930">
          <w:marLeft w:val="0"/>
          <w:marRight w:val="0"/>
          <w:marTop w:val="0"/>
          <w:marBottom w:val="0"/>
          <w:divBdr>
            <w:top w:val="none" w:sz="0" w:space="0" w:color="auto"/>
            <w:left w:val="none" w:sz="0" w:space="0" w:color="auto"/>
            <w:bottom w:val="none" w:sz="0" w:space="0" w:color="auto"/>
            <w:right w:val="none" w:sz="0" w:space="0" w:color="auto"/>
          </w:divBdr>
          <w:divsChild>
            <w:div w:id="15258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javascript:writemail('cnrs-dir.fr','comm.insb','',1);" TargetMode="External"/><Relationship Id="rId18" Type="http://schemas.openxmlformats.org/officeDocument/2006/relationships/image" Target="media/image8.gi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2.cnrs.fr/presse/communique/1579.htm" TargetMode="External"/><Relationship Id="rId12" Type="http://schemas.openxmlformats.org/officeDocument/2006/relationships/image" Target="media/image5.gif"/><Relationship Id="rId17" Type="http://schemas.openxmlformats.org/officeDocument/2006/relationships/hyperlink" Target="http://www.cnrs.fr/insb/plan.htm" TargetMode="External"/><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cnrs.fr/insb/index.htm" TargetMode="External"/><Relationship Id="rId5" Type="http://schemas.openxmlformats.org/officeDocument/2006/relationships/image" Target="media/image1.jpeg"/><Relationship Id="rId15" Type="http://schemas.openxmlformats.org/officeDocument/2006/relationships/hyperlink" Target="javascript:impression()" TargetMode="External"/><Relationship Id="rId10" Type="http://schemas.openxmlformats.org/officeDocument/2006/relationships/image" Target="media/image4.gif"/><Relationship Id="rId19" Type="http://schemas.openxmlformats.org/officeDocument/2006/relationships/hyperlink" Target="http://www.cnrs.fr/insb/credits.htm" TargetMode="External"/><Relationship Id="rId4" Type="http://schemas.openxmlformats.org/officeDocument/2006/relationships/webSettings" Target="webSettings.xml"/><Relationship Id="rId9" Type="http://schemas.openxmlformats.org/officeDocument/2006/relationships/hyperlink" Target="javascript:writemail('cict.fr','dussutour');" TargetMode="External"/><Relationship Id="rId14" Type="http://schemas.openxmlformats.org/officeDocument/2006/relationships/image" Target="media/image6.gif"/><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877</Words>
  <Characters>4999</Characters>
  <Application>Microsoft Office Word</Application>
  <DocSecurity>0</DocSecurity>
  <Lines>41</Lines>
  <Paragraphs>11</Paragraphs>
  <ScaleCrop>false</ScaleCrop>
  <Company>Hewlett-Packard Company</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2</cp:revision>
  <dcterms:created xsi:type="dcterms:W3CDTF">2016-02-12T14:13:00Z</dcterms:created>
  <dcterms:modified xsi:type="dcterms:W3CDTF">2016-02-12T14:16:00Z</dcterms:modified>
</cp:coreProperties>
</file>