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600"/>
        <w:gridCol w:w="6080"/>
        <w:gridCol w:w="2400"/>
        <w:gridCol w:w="20"/>
      </w:tblGrid>
      <w:tr w:rsidR="00DA2AE6" w14:paraId="2DAF4A85" w14:textId="77777777">
        <w:trPr>
          <w:trHeight w:val="598"/>
        </w:trPr>
        <w:tc>
          <w:tcPr>
            <w:tcW w:w="1600" w:type="dxa"/>
            <w:tcBorders>
              <w:right w:val="single" w:sz="8" w:space="0" w:color="AF0A0A"/>
            </w:tcBorders>
            <w:shd w:val="clear" w:color="auto" w:fill="FF172D"/>
            <w:vAlign w:val="bottom"/>
          </w:tcPr>
          <w:p w14:paraId="279593E8" w14:textId="77777777" w:rsidR="00DA2AE6" w:rsidRDefault="00000000">
            <w:bookmarkStart w:id="0" w:name="page1"/>
            <w:bookmarkEnd w:id="0"/>
            <w:r>
              <w:rPr>
                <w:noProof/>
              </w:rPr>
              <mc:AlternateContent>
                <mc:Choice Requires="wps">
                  <w:drawing>
                    <wp:anchor distT="0" distB="0" distL="114300" distR="114300" simplePos="0" relativeHeight="251662336" behindDoc="0" locked="0" layoutInCell="1" allowOverlap="1" wp14:anchorId="24A85346" wp14:editId="688F5A3A">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3188546" w14:textId="77777777" w:rsidR="00DA2AE6" w:rsidRDefault="00000000">
                                  <w:pPr>
                                    <w:contextualSpacing/>
                                  </w:pPr>
                                  <w:r>
                                    <w:rPr>
                                      <w:noProof/>
                                      <w:position w:val="-6"/>
                                    </w:rPr>
                                    <w:drawing>
                                      <wp:inline distT="0" distB="0" distL="0" distR="0" wp14:anchorId="6A0F2C4E" wp14:editId="63238A38">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7" w:tooltip="Doc Translator - www.onlinedoctranslator.com" w:history="1">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24A85346"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62336;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43188546" w14:textId="77777777" w:rsidR="00DA2AE6" w:rsidRDefault="00000000">
                            <w:pPr>
                              <w:contextualSpacing/>
                            </w:pPr>
                            <w:r>
                              <w:rPr>
                                <w:noProof/>
                                <w:position w:val="-6"/>
                              </w:rPr>
                              <w:drawing>
                                <wp:inline distT="0" distB="0" distL="0" distR="0" wp14:anchorId="6A0F2C4E" wp14:editId="63238A38">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v:textbox>
                      <w10:wrap anchorx="margin" anchory="page"/>
                    </v:shape>
                  </w:pict>
                </mc:Fallback>
              </mc:AlternateContent>
            </w:r>
          </w:p>
          <w:p w14:paraId="3057F563" w14:textId="77777777" w:rsidR="00DA2AE6" w:rsidRDefault="00DA2AE6">
            <w:pPr>
              <w:rPr>
                <w:sz w:val="24"/>
                <w:szCs w:val="24"/>
              </w:rPr>
            </w:pPr>
          </w:p>
        </w:tc>
        <w:tc>
          <w:tcPr>
            <w:tcW w:w="6080" w:type="dxa"/>
            <w:shd w:val="clear" w:color="auto" w:fill="9B9B9B"/>
            <w:vAlign w:val="bottom"/>
          </w:tcPr>
          <w:p w14:paraId="396DA318" w14:textId="77777777" w:rsidR="00DA2AE6" w:rsidRDefault="00000000">
            <w:pPr>
              <w:ind w:left="260"/>
              <w:rPr>
                <w:sz w:val="20"/>
                <w:szCs w:val="20"/>
              </w:rPr>
            </w:pPr>
            <w:r>
              <w:rPr>
                <w:rFonts w:ascii="Arial" w:eastAsia="Arial" w:hAnsi="Arial" w:cs="Arial"/>
                <w:color w:val="FFFFFF"/>
                <w:sz w:val="52"/>
                <w:szCs w:val="52"/>
              </w:rPr>
              <w:t>Actualités myrmécologiques</w:t>
            </w:r>
          </w:p>
        </w:tc>
        <w:tc>
          <w:tcPr>
            <w:tcW w:w="2400" w:type="dxa"/>
            <w:shd w:val="clear" w:color="auto" w:fill="9B9B9B"/>
            <w:vAlign w:val="bottom"/>
          </w:tcPr>
          <w:p w14:paraId="3E16982D" w14:textId="77777777" w:rsidR="00DA2AE6" w:rsidRDefault="00000000">
            <w:pPr>
              <w:ind w:right="213"/>
              <w:jc w:val="right"/>
              <w:rPr>
                <w:sz w:val="20"/>
                <w:szCs w:val="20"/>
              </w:rPr>
            </w:pPr>
            <w:r>
              <w:rPr>
                <w:rFonts w:ascii="Arial" w:eastAsia="Arial" w:hAnsi="Arial" w:cs="Arial"/>
                <w:color w:val="FFFFFF"/>
                <w:sz w:val="18"/>
                <w:szCs w:val="18"/>
              </w:rPr>
              <w:t>myrmecologicalnews.org</w:t>
            </w:r>
          </w:p>
        </w:tc>
        <w:tc>
          <w:tcPr>
            <w:tcW w:w="0" w:type="dxa"/>
            <w:vAlign w:val="bottom"/>
          </w:tcPr>
          <w:p w14:paraId="03D8C2A1" w14:textId="77777777" w:rsidR="00DA2AE6" w:rsidRDefault="00DA2AE6">
            <w:pPr>
              <w:rPr>
                <w:sz w:val="1"/>
                <w:szCs w:val="1"/>
              </w:rPr>
            </w:pPr>
          </w:p>
        </w:tc>
      </w:tr>
      <w:tr w:rsidR="00DA2AE6" w14:paraId="186A810E" w14:textId="77777777">
        <w:trPr>
          <w:trHeight w:val="239"/>
        </w:trPr>
        <w:tc>
          <w:tcPr>
            <w:tcW w:w="1600" w:type="dxa"/>
            <w:tcBorders>
              <w:right w:val="single" w:sz="8" w:space="0" w:color="AF0A0A"/>
            </w:tcBorders>
            <w:shd w:val="clear" w:color="auto" w:fill="FF172D"/>
            <w:vAlign w:val="bottom"/>
          </w:tcPr>
          <w:p w14:paraId="38CA945A" w14:textId="77777777" w:rsidR="00DA2AE6" w:rsidRDefault="00DA2AE6">
            <w:pPr>
              <w:rPr>
                <w:sz w:val="20"/>
                <w:szCs w:val="20"/>
              </w:rPr>
            </w:pPr>
          </w:p>
        </w:tc>
        <w:tc>
          <w:tcPr>
            <w:tcW w:w="6080" w:type="dxa"/>
            <w:shd w:val="clear" w:color="auto" w:fill="9B9B9B"/>
            <w:vAlign w:val="bottom"/>
          </w:tcPr>
          <w:p w14:paraId="4EAA17D6" w14:textId="77777777" w:rsidR="00DA2AE6" w:rsidRDefault="00DA2AE6">
            <w:pPr>
              <w:rPr>
                <w:sz w:val="20"/>
                <w:szCs w:val="20"/>
              </w:rPr>
            </w:pPr>
          </w:p>
        </w:tc>
        <w:tc>
          <w:tcPr>
            <w:tcW w:w="2400" w:type="dxa"/>
            <w:shd w:val="clear" w:color="auto" w:fill="9B9B9B"/>
            <w:vAlign w:val="bottom"/>
          </w:tcPr>
          <w:p w14:paraId="6E615018" w14:textId="77777777" w:rsidR="00DA2AE6" w:rsidRDefault="00000000">
            <w:pPr>
              <w:ind w:right="213"/>
              <w:jc w:val="right"/>
              <w:rPr>
                <w:sz w:val="20"/>
                <w:szCs w:val="20"/>
              </w:rPr>
            </w:pPr>
            <w:r>
              <w:rPr>
                <w:rFonts w:ascii="Arial" w:eastAsia="Arial" w:hAnsi="Arial" w:cs="Arial"/>
                <w:color w:val="FFFFFF"/>
                <w:sz w:val="18"/>
                <w:szCs w:val="18"/>
              </w:rPr>
              <w:t>ISSN1997-3500</w:t>
            </w:r>
          </w:p>
        </w:tc>
        <w:tc>
          <w:tcPr>
            <w:tcW w:w="0" w:type="dxa"/>
            <w:vAlign w:val="bottom"/>
          </w:tcPr>
          <w:p w14:paraId="264AA361" w14:textId="77777777" w:rsidR="00DA2AE6" w:rsidRDefault="00DA2AE6">
            <w:pPr>
              <w:rPr>
                <w:sz w:val="1"/>
                <w:szCs w:val="1"/>
              </w:rPr>
            </w:pPr>
          </w:p>
        </w:tc>
      </w:tr>
      <w:tr w:rsidR="00DA2AE6" w14:paraId="195FFEC6" w14:textId="77777777">
        <w:trPr>
          <w:trHeight w:val="492"/>
        </w:trPr>
        <w:tc>
          <w:tcPr>
            <w:tcW w:w="1600" w:type="dxa"/>
            <w:tcBorders>
              <w:right w:val="single" w:sz="8" w:space="0" w:color="AF0A0A"/>
            </w:tcBorders>
            <w:shd w:val="clear" w:color="auto" w:fill="FF172D"/>
            <w:vAlign w:val="bottom"/>
          </w:tcPr>
          <w:p w14:paraId="48E5AE22" w14:textId="77777777" w:rsidR="00DA2AE6" w:rsidRDefault="00DA2AE6">
            <w:pPr>
              <w:rPr>
                <w:sz w:val="24"/>
                <w:szCs w:val="24"/>
              </w:rPr>
            </w:pPr>
          </w:p>
        </w:tc>
        <w:tc>
          <w:tcPr>
            <w:tcW w:w="6080" w:type="dxa"/>
            <w:shd w:val="clear" w:color="auto" w:fill="9B9B9B"/>
            <w:vAlign w:val="bottom"/>
          </w:tcPr>
          <w:p w14:paraId="2E562319" w14:textId="77777777" w:rsidR="00DA2AE6" w:rsidRDefault="00DA2AE6">
            <w:pPr>
              <w:rPr>
                <w:sz w:val="24"/>
                <w:szCs w:val="24"/>
              </w:rPr>
            </w:pPr>
          </w:p>
        </w:tc>
        <w:tc>
          <w:tcPr>
            <w:tcW w:w="2400" w:type="dxa"/>
            <w:shd w:val="clear" w:color="auto" w:fill="9B9B9B"/>
            <w:vAlign w:val="bottom"/>
          </w:tcPr>
          <w:p w14:paraId="398D3A44" w14:textId="77777777" w:rsidR="00DA2AE6" w:rsidRDefault="00DA2AE6">
            <w:pPr>
              <w:rPr>
                <w:sz w:val="24"/>
                <w:szCs w:val="24"/>
              </w:rPr>
            </w:pPr>
          </w:p>
        </w:tc>
        <w:tc>
          <w:tcPr>
            <w:tcW w:w="0" w:type="dxa"/>
            <w:vAlign w:val="bottom"/>
          </w:tcPr>
          <w:p w14:paraId="7A0127C7" w14:textId="77777777" w:rsidR="00DA2AE6" w:rsidRDefault="00DA2AE6">
            <w:pPr>
              <w:rPr>
                <w:sz w:val="1"/>
                <w:szCs w:val="1"/>
              </w:rPr>
            </w:pPr>
          </w:p>
        </w:tc>
      </w:tr>
      <w:tr w:rsidR="00DA2AE6" w14:paraId="337F58FD" w14:textId="77777777">
        <w:trPr>
          <w:trHeight w:val="292"/>
        </w:trPr>
        <w:tc>
          <w:tcPr>
            <w:tcW w:w="1600" w:type="dxa"/>
            <w:tcBorders>
              <w:bottom w:val="single" w:sz="8" w:space="0" w:color="FF172D"/>
              <w:right w:val="single" w:sz="8" w:space="0" w:color="AF0A0A"/>
            </w:tcBorders>
            <w:shd w:val="clear" w:color="auto" w:fill="FF172D"/>
            <w:vAlign w:val="bottom"/>
          </w:tcPr>
          <w:p w14:paraId="12BDA09D" w14:textId="77777777" w:rsidR="00DA2AE6" w:rsidRDefault="00DA2AE6">
            <w:pPr>
              <w:rPr>
                <w:sz w:val="24"/>
                <w:szCs w:val="24"/>
              </w:rPr>
            </w:pPr>
          </w:p>
        </w:tc>
        <w:tc>
          <w:tcPr>
            <w:tcW w:w="6080" w:type="dxa"/>
            <w:tcBorders>
              <w:bottom w:val="single" w:sz="8" w:space="0" w:color="E1E1E1"/>
            </w:tcBorders>
            <w:shd w:val="clear" w:color="auto" w:fill="E1E1E1"/>
            <w:vAlign w:val="bottom"/>
          </w:tcPr>
          <w:p w14:paraId="0FC760BC" w14:textId="77777777" w:rsidR="00DA2AE6" w:rsidRDefault="00000000">
            <w:pPr>
              <w:ind w:left="260"/>
              <w:rPr>
                <w:rFonts w:ascii="Arial" w:eastAsia="Arial" w:hAnsi="Arial" w:cs="Arial"/>
                <w:w w:val="98"/>
                <w:sz w:val="16"/>
                <w:szCs w:val="16"/>
              </w:rPr>
            </w:pPr>
            <w:r>
              <w:rPr>
                <w:rFonts w:ascii="Arial" w:eastAsia="Arial" w:hAnsi="Arial" w:cs="Arial"/>
                <w:b/>
                <w:bCs/>
                <w:w w:val="98"/>
                <w:sz w:val="16"/>
                <w:szCs w:val="16"/>
              </w:rPr>
              <w:t>Myrmécol. Actualités 30 : 213-228</w:t>
            </w:r>
            <w:r>
              <w:rPr>
                <w:rFonts w:ascii="Arial" w:eastAsia="Arial" w:hAnsi="Arial" w:cs="Arial"/>
                <w:w w:val="98"/>
                <w:sz w:val="16"/>
                <w:szCs w:val="16"/>
              </w:rPr>
              <w:t>est ce que je:</w:t>
            </w:r>
            <w:hyperlink r:id="rId9">
              <w:r>
                <w:rPr>
                  <w:rFonts w:ascii="Arial" w:eastAsia="Arial" w:hAnsi="Arial" w:cs="Arial"/>
                  <w:w w:val="98"/>
                  <w:sz w:val="16"/>
                  <w:szCs w:val="16"/>
                </w:rPr>
                <w:t>10.25849/myrmecol.news_030:213 </w:t>
              </w:r>
            </w:hyperlink>
          </w:p>
        </w:tc>
        <w:tc>
          <w:tcPr>
            <w:tcW w:w="2400" w:type="dxa"/>
            <w:tcBorders>
              <w:bottom w:val="single" w:sz="8" w:space="0" w:color="E1E1E1"/>
            </w:tcBorders>
            <w:shd w:val="clear" w:color="auto" w:fill="E1E1E1"/>
            <w:vAlign w:val="bottom"/>
          </w:tcPr>
          <w:p w14:paraId="6ED6BA86" w14:textId="77777777" w:rsidR="00DA2AE6" w:rsidRDefault="00000000">
            <w:pPr>
              <w:ind w:right="193"/>
              <w:jc w:val="right"/>
              <w:rPr>
                <w:sz w:val="20"/>
                <w:szCs w:val="20"/>
              </w:rPr>
            </w:pPr>
            <w:r>
              <w:rPr>
                <w:rFonts w:ascii="Arial" w:eastAsia="Arial" w:hAnsi="Arial" w:cs="Arial"/>
                <w:sz w:val="16"/>
                <w:szCs w:val="16"/>
              </w:rPr>
              <w:t>21 octobre 2020</w:t>
            </w:r>
          </w:p>
        </w:tc>
        <w:tc>
          <w:tcPr>
            <w:tcW w:w="0" w:type="dxa"/>
            <w:vAlign w:val="bottom"/>
          </w:tcPr>
          <w:p w14:paraId="3EBEA9A8" w14:textId="77777777" w:rsidR="00DA2AE6" w:rsidRDefault="00DA2AE6">
            <w:pPr>
              <w:rPr>
                <w:sz w:val="1"/>
                <w:szCs w:val="1"/>
              </w:rPr>
            </w:pPr>
          </w:p>
        </w:tc>
      </w:tr>
      <w:tr w:rsidR="00DA2AE6" w14:paraId="4972BA08" w14:textId="77777777">
        <w:trPr>
          <w:trHeight w:val="207"/>
        </w:trPr>
        <w:tc>
          <w:tcPr>
            <w:tcW w:w="1600" w:type="dxa"/>
            <w:tcBorders>
              <w:right w:val="single" w:sz="8" w:space="0" w:color="AF0A0A"/>
            </w:tcBorders>
            <w:shd w:val="clear" w:color="auto" w:fill="FF172D"/>
            <w:vAlign w:val="bottom"/>
          </w:tcPr>
          <w:p w14:paraId="3785BC46" w14:textId="77777777" w:rsidR="00DA2AE6" w:rsidRDefault="00DA2AE6">
            <w:pPr>
              <w:rPr>
                <w:sz w:val="17"/>
                <w:szCs w:val="17"/>
              </w:rPr>
            </w:pPr>
          </w:p>
        </w:tc>
        <w:tc>
          <w:tcPr>
            <w:tcW w:w="6080" w:type="dxa"/>
            <w:vMerge w:val="restart"/>
            <w:vAlign w:val="bottom"/>
          </w:tcPr>
          <w:p w14:paraId="2094A585" w14:textId="77777777" w:rsidR="00DA2AE6" w:rsidRDefault="00000000">
            <w:pPr>
              <w:ind w:left="260"/>
              <w:rPr>
                <w:sz w:val="20"/>
                <w:szCs w:val="20"/>
              </w:rPr>
            </w:pPr>
            <w:r>
              <w:rPr>
                <w:rFonts w:ascii="Arial" w:eastAsia="Arial" w:hAnsi="Arial" w:cs="Arial"/>
                <w:b/>
                <w:bCs/>
                <w:color w:val="AF0A0A"/>
                <w:sz w:val="16"/>
                <w:szCs w:val="16"/>
              </w:rPr>
              <w:t>Article de révision</w:t>
            </w:r>
          </w:p>
        </w:tc>
        <w:tc>
          <w:tcPr>
            <w:tcW w:w="2400" w:type="dxa"/>
            <w:vAlign w:val="bottom"/>
          </w:tcPr>
          <w:p w14:paraId="019E9BDD" w14:textId="77777777" w:rsidR="00DA2AE6" w:rsidRDefault="00DA2AE6">
            <w:pPr>
              <w:rPr>
                <w:sz w:val="17"/>
                <w:szCs w:val="17"/>
              </w:rPr>
            </w:pPr>
          </w:p>
        </w:tc>
        <w:tc>
          <w:tcPr>
            <w:tcW w:w="0" w:type="dxa"/>
            <w:vAlign w:val="bottom"/>
          </w:tcPr>
          <w:p w14:paraId="3CCE17C5" w14:textId="77777777" w:rsidR="00DA2AE6" w:rsidRDefault="00DA2AE6">
            <w:pPr>
              <w:rPr>
                <w:sz w:val="1"/>
                <w:szCs w:val="1"/>
              </w:rPr>
            </w:pPr>
          </w:p>
        </w:tc>
      </w:tr>
      <w:tr w:rsidR="00DA2AE6" w14:paraId="44485036" w14:textId="77777777">
        <w:trPr>
          <w:trHeight w:val="62"/>
        </w:trPr>
        <w:tc>
          <w:tcPr>
            <w:tcW w:w="1600" w:type="dxa"/>
            <w:vAlign w:val="bottom"/>
          </w:tcPr>
          <w:p w14:paraId="5157A590" w14:textId="77777777" w:rsidR="00DA2AE6" w:rsidRDefault="00DA2AE6">
            <w:pPr>
              <w:rPr>
                <w:sz w:val="5"/>
                <w:szCs w:val="5"/>
              </w:rPr>
            </w:pPr>
          </w:p>
        </w:tc>
        <w:tc>
          <w:tcPr>
            <w:tcW w:w="6080" w:type="dxa"/>
            <w:vMerge/>
            <w:vAlign w:val="bottom"/>
          </w:tcPr>
          <w:p w14:paraId="2A776B4B" w14:textId="77777777" w:rsidR="00DA2AE6" w:rsidRDefault="00DA2AE6">
            <w:pPr>
              <w:rPr>
                <w:sz w:val="5"/>
                <w:szCs w:val="5"/>
              </w:rPr>
            </w:pPr>
          </w:p>
        </w:tc>
        <w:tc>
          <w:tcPr>
            <w:tcW w:w="2400" w:type="dxa"/>
            <w:vAlign w:val="bottom"/>
          </w:tcPr>
          <w:p w14:paraId="425BD7E4" w14:textId="77777777" w:rsidR="00DA2AE6" w:rsidRDefault="00DA2AE6">
            <w:pPr>
              <w:rPr>
                <w:sz w:val="5"/>
                <w:szCs w:val="5"/>
              </w:rPr>
            </w:pPr>
          </w:p>
        </w:tc>
        <w:tc>
          <w:tcPr>
            <w:tcW w:w="0" w:type="dxa"/>
            <w:vAlign w:val="bottom"/>
          </w:tcPr>
          <w:p w14:paraId="58760FC8" w14:textId="77777777" w:rsidR="00DA2AE6" w:rsidRDefault="00DA2AE6">
            <w:pPr>
              <w:rPr>
                <w:sz w:val="1"/>
                <w:szCs w:val="1"/>
              </w:rPr>
            </w:pPr>
          </w:p>
        </w:tc>
      </w:tr>
    </w:tbl>
    <w:p w14:paraId="2539F851" w14:textId="77777777" w:rsidR="00DA2AE6" w:rsidRDefault="00000000">
      <w:pPr>
        <w:spacing w:line="20" w:lineRule="exact"/>
        <w:rPr>
          <w:sz w:val="24"/>
          <w:szCs w:val="24"/>
        </w:rPr>
      </w:pPr>
      <w:r>
        <w:rPr>
          <w:noProof/>
          <w:sz w:val="24"/>
          <w:szCs w:val="24"/>
        </w:rPr>
        <w:drawing>
          <wp:anchor distT="0" distB="0" distL="114300" distR="114300" simplePos="0" relativeHeight="251653120" behindDoc="1" locked="0" layoutInCell="0" allowOverlap="1" wp14:anchorId="5E854CF1" wp14:editId="3AE5ACA4">
            <wp:simplePos x="0" y="0"/>
            <wp:positionH relativeFrom="column">
              <wp:posOffset>217170</wp:posOffset>
            </wp:positionH>
            <wp:positionV relativeFrom="paragraph">
              <wp:posOffset>-924560</wp:posOffset>
            </wp:positionV>
            <wp:extent cx="545465" cy="788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5465" cy="788035"/>
                    </a:xfrm>
                    <a:prstGeom prst="rect">
                      <a:avLst/>
                    </a:prstGeom>
                    <a:noFill/>
                  </pic:spPr>
                </pic:pic>
              </a:graphicData>
            </a:graphic>
          </wp:anchor>
        </w:drawing>
      </w:r>
    </w:p>
    <w:p w14:paraId="3BF806F4" w14:textId="77777777" w:rsidR="00DA2AE6" w:rsidRDefault="00DA2AE6">
      <w:pPr>
        <w:spacing w:line="200" w:lineRule="exact"/>
        <w:rPr>
          <w:sz w:val="24"/>
          <w:szCs w:val="24"/>
        </w:rPr>
      </w:pPr>
    </w:p>
    <w:p w14:paraId="352F9C14" w14:textId="77777777" w:rsidR="00DA2AE6" w:rsidRDefault="00DA2AE6">
      <w:pPr>
        <w:spacing w:line="200" w:lineRule="exact"/>
        <w:rPr>
          <w:sz w:val="24"/>
          <w:szCs w:val="24"/>
        </w:rPr>
      </w:pPr>
    </w:p>
    <w:p w14:paraId="7E837225" w14:textId="77777777" w:rsidR="00DA2AE6" w:rsidRDefault="00DA2AE6">
      <w:pPr>
        <w:spacing w:line="205" w:lineRule="exact"/>
        <w:rPr>
          <w:sz w:val="24"/>
          <w:szCs w:val="24"/>
        </w:rPr>
      </w:pPr>
    </w:p>
    <w:p w14:paraId="13BEEF34" w14:textId="77777777" w:rsidR="00DA2AE6" w:rsidRDefault="00000000">
      <w:pPr>
        <w:ind w:left="440"/>
        <w:rPr>
          <w:sz w:val="20"/>
          <w:szCs w:val="20"/>
        </w:rPr>
      </w:pPr>
      <w:r>
        <w:rPr>
          <w:rFonts w:ascii="Georgia Pro" w:eastAsia="Georgia Pro" w:hAnsi="Georgia Pro" w:cs="Georgia Pro"/>
          <w:sz w:val="26"/>
          <w:szCs w:val="26"/>
        </w:rPr>
        <w:t>Virus et leurs effets chez les fourmis (Hyménoptères : Formicidae)</w:t>
      </w:r>
    </w:p>
    <w:p w14:paraId="1EEB57D0" w14:textId="77777777" w:rsidR="00DA2AE6" w:rsidRDefault="00DA2AE6">
      <w:pPr>
        <w:spacing w:line="160" w:lineRule="exact"/>
        <w:rPr>
          <w:sz w:val="24"/>
          <w:szCs w:val="24"/>
        </w:rPr>
      </w:pPr>
    </w:p>
    <w:p w14:paraId="459489B3" w14:textId="77777777" w:rsidR="00DA2AE6" w:rsidRDefault="00000000">
      <w:pPr>
        <w:ind w:left="440"/>
        <w:rPr>
          <w:sz w:val="20"/>
          <w:szCs w:val="20"/>
        </w:rPr>
      </w:pPr>
      <w:r>
        <w:rPr>
          <w:rFonts w:ascii="Georgia Pro" w:eastAsia="Georgia Pro" w:hAnsi="Georgia Pro" w:cs="Georgia Pro"/>
          <w:sz w:val="21"/>
          <w:szCs w:val="21"/>
        </w:rPr>
        <w:t>James W. Baty, Mariana Bulgarella, Jana Dobelmann, Antoine Felden et Philip J. Lester</w:t>
      </w:r>
    </w:p>
    <w:p w14:paraId="6E736846" w14:textId="77777777" w:rsidR="00DA2AE6" w:rsidRDefault="00DA2AE6">
      <w:pPr>
        <w:spacing w:line="200" w:lineRule="exact"/>
        <w:rPr>
          <w:sz w:val="24"/>
          <w:szCs w:val="24"/>
        </w:rPr>
      </w:pPr>
    </w:p>
    <w:p w14:paraId="5C7433DF" w14:textId="77777777" w:rsidR="00DA2AE6" w:rsidRDefault="00DA2AE6">
      <w:pPr>
        <w:spacing w:line="395" w:lineRule="exact"/>
        <w:rPr>
          <w:sz w:val="24"/>
          <w:szCs w:val="24"/>
        </w:rPr>
      </w:pPr>
    </w:p>
    <w:p w14:paraId="70F6E852" w14:textId="77777777" w:rsidR="00DA2AE6" w:rsidRDefault="00000000">
      <w:pPr>
        <w:ind w:left="1120"/>
        <w:rPr>
          <w:sz w:val="20"/>
          <w:szCs w:val="20"/>
        </w:rPr>
      </w:pPr>
      <w:r>
        <w:rPr>
          <w:rFonts w:ascii="Georgia Pro" w:eastAsia="Georgia Pro" w:hAnsi="Georgia Pro" w:cs="Georgia Pro"/>
          <w:b/>
          <w:bCs/>
          <w:sz w:val="17"/>
          <w:szCs w:val="17"/>
        </w:rPr>
        <w:t>Abstrait</w:t>
      </w:r>
    </w:p>
    <w:p w14:paraId="4B3B8AB9" w14:textId="77777777" w:rsidR="00DA2AE6" w:rsidRDefault="00DA2AE6">
      <w:pPr>
        <w:spacing w:line="151" w:lineRule="exact"/>
        <w:rPr>
          <w:sz w:val="24"/>
          <w:szCs w:val="24"/>
        </w:rPr>
      </w:pPr>
    </w:p>
    <w:p w14:paraId="4645BBA4" w14:textId="77777777" w:rsidR="00DA2AE6" w:rsidRDefault="00000000">
      <w:pPr>
        <w:spacing w:line="305" w:lineRule="auto"/>
        <w:ind w:left="1120"/>
        <w:jc w:val="both"/>
        <w:rPr>
          <w:sz w:val="20"/>
          <w:szCs w:val="20"/>
        </w:rPr>
      </w:pPr>
      <w:r>
        <w:rPr>
          <w:rFonts w:ascii="Georgia Pro" w:eastAsia="Georgia Pro" w:hAnsi="Georgia Pro" w:cs="Georgia Pro"/>
          <w:sz w:val="16"/>
          <w:szCs w:val="16"/>
        </w:rPr>
        <w:t>Les virus sont omniprésents dans toutes les formes de vie cellulaire, y compris les fourmis. Nous avons documenté les infections virales actuellement connues décrites et leurs effets sur les fourmis. Notre revue de la littérature a révélé 87 virus différents (dont 40 virus putatifs et cinq bactériophages détectés via un séquençage à haut débit) parmi 38 espèces de fourmis. La majorité de ces virus ont été décrits lors d'études sur des pathogènes comme agents potentiels de lutte biologique contre la fourmi de feu rouge importée, Solenopsis invicta Buren, 1972, ou grâce aux efforts visant à déterminer si les fourmis servent de réservoirs aux virus des abeilles mellifères dans les endroits où les fourmis argentines, Les Linepithema humile (Mayr, 1868) sont également envahissants. La plupart de ces virus appartiennent à l’ordre Picorna-virales des virus à petit ARN simple brin (ARNss), plus de la moitié étant des virus de sens positif (+ ARNss). Nous passons en revue les modes de transmission virale et suggérons que la transmission horizontale est un mode d'infection courant chez les fourmis car elles partagent de la nourriture via la trophallaxie, bien qu'une transmission verticale de virus dans les œufs des reines ait été observée. Les virus peuvent modifier considérablement le comportement et la physiologie des fourmis. Nous passons en revue les effets des virus sur l'expression des gènes immunitaires, l'alimentation, la locomotion, l'agressivité et la défense des colonies. Ensuite, nous faisons le point sur l’état actuel de l’art en matière de prospection et d’utilisation des virus pour la lutte biologique. La mortalité des colonies de fourmis peut survenir, bien que l'impact de certaines infections virales semble dépendre d'autres facteurs environnementaux. Le virus Solenopsis invicta 3 (SINV-3) a fait l'objet d'une attention particulière en tant qu'agent de lutte biologique. Transmission efficace en laboratoire et sur le terrain du SINV-3 chez S. invicta a été démontrée, bien qu'un contrôle à grande échelle des fourmis avec SINV-3 n'ait pas encore été signalé. Enfin, nous passons en revue les méthodes de découverte et de détection des virus, notamment le séquençage à haut débit qui a révolutionné le domaine. Nous encourageons les tests de réplication virale au sein de chaque espèce de fourmi pour confirmer l'infection active et que la fourmi est un véritable hôte du virus, et nous recommandons des approches de découverte virale chez les fourmis invasives qui se concentrent sur la surveillance des colonies dans leur aire de répartition d'origine.</w:t>
      </w:r>
    </w:p>
    <w:p w14:paraId="7C3C53A6" w14:textId="77777777" w:rsidR="00DA2AE6" w:rsidRDefault="00DA2AE6">
      <w:pPr>
        <w:spacing w:line="94" w:lineRule="exact"/>
        <w:rPr>
          <w:sz w:val="24"/>
          <w:szCs w:val="24"/>
        </w:rPr>
      </w:pPr>
    </w:p>
    <w:p w14:paraId="3161F5AD" w14:textId="77777777" w:rsidR="00DA2AE6" w:rsidRDefault="00000000">
      <w:pPr>
        <w:ind w:left="1120"/>
        <w:rPr>
          <w:sz w:val="20"/>
          <w:szCs w:val="20"/>
        </w:rPr>
      </w:pPr>
      <w:r>
        <w:rPr>
          <w:rFonts w:ascii="Georgia Pro" w:eastAsia="Georgia Pro" w:hAnsi="Georgia Pro" w:cs="Georgia Pro"/>
          <w:b/>
          <w:bCs/>
          <w:sz w:val="17"/>
          <w:szCs w:val="17"/>
        </w:rPr>
        <w:t>Mots clés:</w:t>
      </w:r>
      <w:r>
        <w:rPr>
          <w:rFonts w:ascii="Georgia Pro" w:eastAsia="Georgia Pro" w:hAnsi="Georgia Pro" w:cs="Georgia Pro"/>
          <w:sz w:val="17"/>
          <w:szCs w:val="17"/>
        </w:rPr>
        <w:t>Agents pathogènes viraux, physiologie, comportement, dynamique des populations, découverte virale, revue.</w:t>
      </w:r>
    </w:p>
    <w:p w14:paraId="161AB6C1" w14:textId="77777777" w:rsidR="00DA2AE6" w:rsidRDefault="00DA2AE6">
      <w:pPr>
        <w:spacing w:line="151" w:lineRule="exact"/>
        <w:rPr>
          <w:sz w:val="24"/>
          <w:szCs w:val="24"/>
        </w:rPr>
      </w:pPr>
    </w:p>
    <w:p w14:paraId="19E1D9D7" w14:textId="77777777" w:rsidR="00DA2AE6" w:rsidRDefault="00000000">
      <w:pPr>
        <w:ind w:left="1120"/>
        <w:rPr>
          <w:sz w:val="20"/>
          <w:szCs w:val="20"/>
        </w:rPr>
      </w:pPr>
      <w:r>
        <w:rPr>
          <w:rFonts w:ascii="Georgia Pro" w:eastAsia="Georgia Pro" w:hAnsi="Georgia Pro" w:cs="Georgia Pro"/>
          <w:sz w:val="17"/>
          <w:szCs w:val="17"/>
        </w:rPr>
        <w:t>Reçu le 11 juin 2020 ; révision reçue le 21 août 2020 ; accepté le 7 septembre 2020</w:t>
      </w:r>
    </w:p>
    <w:p w14:paraId="086ECAC6" w14:textId="77777777" w:rsidR="00DA2AE6" w:rsidRDefault="00DA2AE6">
      <w:pPr>
        <w:spacing w:line="37" w:lineRule="exact"/>
        <w:rPr>
          <w:sz w:val="24"/>
          <w:szCs w:val="24"/>
        </w:rPr>
      </w:pPr>
    </w:p>
    <w:p w14:paraId="1D65D437" w14:textId="77777777" w:rsidR="00DA2AE6" w:rsidRDefault="00000000">
      <w:pPr>
        <w:ind w:left="1120"/>
        <w:rPr>
          <w:sz w:val="20"/>
          <w:szCs w:val="20"/>
        </w:rPr>
      </w:pPr>
      <w:r>
        <w:rPr>
          <w:rFonts w:ascii="Georgia Pro" w:eastAsia="Georgia Pro" w:hAnsi="Georgia Pro" w:cs="Georgia Pro"/>
          <w:sz w:val="17"/>
          <w:szCs w:val="17"/>
        </w:rPr>
        <w:t>Editeur du sujet : Chris R. Smith</w:t>
      </w:r>
    </w:p>
    <w:p w14:paraId="668B03FE" w14:textId="77777777" w:rsidR="00DA2AE6" w:rsidRDefault="00DA2AE6">
      <w:pPr>
        <w:spacing w:line="151" w:lineRule="exact"/>
        <w:rPr>
          <w:sz w:val="24"/>
          <w:szCs w:val="24"/>
        </w:rPr>
      </w:pPr>
    </w:p>
    <w:p w14:paraId="7E250215" w14:textId="77777777" w:rsidR="00DA2AE6" w:rsidRDefault="00000000">
      <w:pPr>
        <w:spacing w:line="293" w:lineRule="auto"/>
        <w:ind w:left="1120" w:right="900"/>
        <w:rPr>
          <w:sz w:val="20"/>
          <w:szCs w:val="20"/>
        </w:rPr>
      </w:pPr>
      <w:r>
        <w:rPr>
          <w:rFonts w:ascii="Georgia Pro" w:eastAsia="Georgia Pro" w:hAnsi="Georgia Pro" w:cs="Georgia Pro"/>
          <w:i/>
          <w:iCs/>
          <w:sz w:val="17"/>
          <w:szCs w:val="17"/>
        </w:rPr>
        <w:t>James W. Baty (auteur de contact), Mariana Bulgarella, Jana Dobelmann, Antoine Felden et Philip J. Lester, School of Biological Sciences, Victoria University of Wellington, PO Box 600, Wellington, Nouvelle-Zélande. Courriel : James.Baty@vuw.ac.nz</w:t>
      </w:r>
    </w:p>
    <w:p w14:paraId="6CCDE586" w14:textId="77777777" w:rsidR="00DA2AE6" w:rsidRDefault="00DA2AE6">
      <w:pPr>
        <w:sectPr w:rsidR="00DA2AE6">
          <w:pgSz w:w="11900" w:h="16838"/>
          <w:pgMar w:top="541" w:right="1126" w:bottom="181" w:left="700" w:header="0" w:footer="0" w:gutter="0"/>
          <w:cols w:space="720" w:equalWidth="0">
            <w:col w:w="10080"/>
          </w:cols>
        </w:sectPr>
      </w:pPr>
    </w:p>
    <w:p w14:paraId="31EB364C" w14:textId="77777777" w:rsidR="00DA2AE6" w:rsidRDefault="00DA2AE6">
      <w:pPr>
        <w:spacing w:line="200" w:lineRule="exact"/>
        <w:rPr>
          <w:sz w:val="24"/>
          <w:szCs w:val="24"/>
        </w:rPr>
      </w:pPr>
    </w:p>
    <w:p w14:paraId="278EDBC0" w14:textId="77777777" w:rsidR="00DA2AE6" w:rsidRDefault="00DA2AE6">
      <w:pPr>
        <w:spacing w:line="200" w:lineRule="exact"/>
        <w:rPr>
          <w:sz w:val="24"/>
          <w:szCs w:val="24"/>
        </w:rPr>
      </w:pPr>
    </w:p>
    <w:p w14:paraId="2E911BEF" w14:textId="77777777" w:rsidR="00DA2AE6" w:rsidRDefault="00DA2AE6">
      <w:pPr>
        <w:spacing w:line="271" w:lineRule="exact"/>
        <w:rPr>
          <w:sz w:val="24"/>
          <w:szCs w:val="24"/>
        </w:rPr>
      </w:pPr>
    </w:p>
    <w:p w14:paraId="0FE968BC" w14:textId="77777777" w:rsidR="00DA2AE6" w:rsidRDefault="00000000">
      <w:pPr>
        <w:ind w:left="440"/>
        <w:rPr>
          <w:sz w:val="20"/>
          <w:szCs w:val="20"/>
        </w:rPr>
      </w:pPr>
      <w:r>
        <w:rPr>
          <w:rFonts w:ascii="Georgia Pro" w:eastAsia="Georgia Pro" w:hAnsi="Georgia Pro" w:cs="Georgia Pro"/>
          <w:b/>
          <w:bCs/>
          <w:sz w:val="18"/>
          <w:szCs w:val="18"/>
        </w:rPr>
        <w:t>Introduction</w:t>
      </w:r>
    </w:p>
    <w:p w14:paraId="08639DA9" w14:textId="77777777" w:rsidR="00DA2AE6" w:rsidRDefault="00DA2AE6">
      <w:pPr>
        <w:spacing w:line="136" w:lineRule="exact"/>
        <w:rPr>
          <w:sz w:val="24"/>
          <w:szCs w:val="24"/>
        </w:rPr>
      </w:pPr>
    </w:p>
    <w:p w14:paraId="70A41A0F" w14:textId="3F141ADA" w:rsidR="00DA2AE6" w:rsidRDefault="00000000">
      <w:pPr>
        <w:spacing w:line="278" w:lineRule="auto"/>
        <w:ind w:left="440"/>
        <w:jc w:val="both"/>
        <w:rPr>
          <w:sz w:val="20"/>
          <w:szCs w:val="20"/>
        </w:rPr>
      </w:pPr>
      <w:r>
        <w:rPr>
          <w:rFonts w:ascii="Arial" w:eastAsia="Arial" w:hAnsi="Arial" w:cs="Arial"/>
          <w:sz w:val="18"/>
          <w:szCs w:val="18"/>
        </w:rPr>
        <w:t>Les virus sont omniprésents, parasitant toutes les formes de vie cellulaire, et sont considérés comme les entités biologiques les plus physiquement abondantes et génétiquement diverses sur Terre (Koonin &amp; Dolja 2013). Les fourmis sont connues pour héberger des virus depuis le milieu du 20</w:t>
      </w:r>
      <w:r>
        <w:rPr>
          <w:rFonts w:ascii="Georgia Pro" w:eastAsia="Georgia Pro" w:hAnsi="Georgia Pro" w:cs="Georgia Pro"/>
          <w:sz w:val="10"/>
          <w:szCs w:val="10"/>
        </w:rPr>
        <w:t>ème</w:t>
      </w:r>
      <w:r>
        <w:rPr>
          <w:rFonts w:ascii="Arial" w:eastAsia="Arial" w:hAnsi="Arial" w:cs="Arial"/>
          <w:sz w:val="18"/>
          <w:szCs w:val="18"/>
        </w:rPr>
        <w:t>siècle avec des rapports sur des particules de type viral chez la fourmi des bois commune</w:t>
      </w:r>
      <w:r w:rsidR="00BA1668">
        <w:rPr>
          <w:rFonts w:ascii="Arial" w:eastAsia="Arial" w:hAnsi="Arial" w:cs="Arial"/>
          <w:sz w:val="18"/>
          <w:szCs w:val="18"/>
        </w:rPr>
        <w:t xml:space="preserve"> </w:t>
      </w:r>
      <w:r>
        <w:rPr>
          <w:rFonts w:ascii="Georgia Pro" w:eastAsia="Georgia Pro" w:hAnsi="Georgia Pro" w:cs="Georgia Pro"/>
          <w:i/>
          <w:iCs/>
          <w:sz w:val="18"/>
          <w:szCs w:val="18"/>
        </w:rPr>
        <w:t>Formica</w:t>
      </w:r>
      <w:r>
        <w:rPr>
          <w:rFonts w:ascii="Arial" w:eastAsia="Arial" w:hAnsi="Arial" w:cs="Arial"/>
          <w:sz w:val="18"/>
          <w:szCs w:val="18"/>
        </w:rPr>
        <w:t xml:space="preserve"> </w:t>
      </w:r>
      <w:proofErr w:type="spellStart"/>
      <w:r>
        <w:rPr>
          <w:rFonts w:ascii="Georgia Pro" w:eastAsia="Georgia Pro" w:hAnsi="Georgia Pro" w:cs="Georgia Pro"/>
          <w:i/>
          <w:iCs/>
          <w:sz w:val="18"/>
          <w:szCs w:val="18"/>
        </w:rPr>
        <w:t>lugubris</w:t>
      </w:r>
      <w:proofErr w:type="spellEnd"/>
      <w:r w:rsidR="00BA1668">
        <w:rPr>
          <w:rFonts w:ascii="Georgia Pro" w:eastAsia="Georgia Pro" w:hAnsi="Georgia Pro" w:cs="Georgia Pro"/>
          <w:i/>
          <w:iCs/>
          <w:sz w:val="18"/>
          <w:szCs w:val="18"/>
        </w:rPr>
        <w:t xml:space="preserve"> </w:t>
      </w:r>
      <w:proofErr w:type="spellStart"/>
      <w:r>
        <w:rPr>
          <w:rFonts w:ascii="Georgia Pro" w:eastAsia="Georgia Pro" w:hAnsi="Georgia Pro" w:cs="Georgia Pro"/>
          <w:sz w:val="18"/>
          <w:szCs w:val="18"/>
        </w:rPr>
        <w:t>Z</w:t>
      </w:r>
      <w:r>
        <w:rPr>
          <w:rFonts w:ascii="Arial" w:eastAsia="Arial" w:hAnsi="Arial" w:cs="Arial"/>
          <w:sz w:val="18"/>
          <w:szCs w:val="18"/>
        </w:rPr>
        <w:t>etterstedt</w:t>
      </w:r>
      <w:proofErr w:type="spellEnd"/>
      <w:r>
        <w:rPr>
          <w:rFonts w:ascii="Arial" w:eastAsia="Arial" w:hAnsi="Arial" w:cs="Arial"/>
          <w:sz w:val="18"/>
          <w:szCs w:val="18"/>
        </w:rPr>
        <w:t>, 1838 (Steiger et al. 1969), et</w:t>
      </w:r>
      <w:r>
        <w:rPr>
          <w:rFonts w:ascii="Georgia Pro" w:eastAsia="Georgia Pro" w:hAnsi="Georgia Pro" w:cs="Georgia Pro"/>
          <w:i/>
          <w:iCs/>
          <w:sz w:val="18"/>
          <w:szCs w:val="18"/>
        </w:rPr>
        <w:t xml:space="preserve"> </w:t>
      </w:r>
      <w:r>
        <w:rPr>
          <w:rFonts w:ascii="Arial" w:eastAsia="Arial" w:hAnsi="Arial" w:cs="Arial"/>
          <w:sz w:val="18"/>
          <w:szCs w:val="18"/>
        </w:rPr>
        <w:t>chez la fourmi de feu,</w:t>
      </w:r>
      <w:r>
        <w:rPr>
          <w:rFonts w:ascii="Georgia Pro" w:eastAsia="Georgia Pro" w:hAnsi="Georgia Pro" w:cs="Georgia Pro"/>
          <w:i/>
          <w:iCs/>
          <w:sz w:val="18"/>
          <w:szCs w:val="18"/>
        </w:rPr>
        <w:t>Solénopsis</w:t>
      </w:r>
      <w:r>
        <w:rPr>
          <w:rFonts w:ascii="Arial" w:eastAsia="Arial" w:hAnsi="Arial" w:cs="Arial"/>
          <w:sz w:val="18"/>
          <w:szCs w:val="18"/>
        </w:rPr>
        <w:t>spp. (Avery et al. 1977). Depuis ces publications, de nombreuses familles virales différentes ont été découvertes chez différentes espèces de fourmis, une grande partie de la recherche étant généralement motivée par la recherche de stratégies de contrôle biologique contre des espèces de fourmis envahissantes d'importance mondiale telles que la fourmi de feu rouge importée (</w:t>
      </w:r>
      <w:r>
        <w:rPr>
          <w:rFonts w:ascii="Georgia Pro" w:eastAsia="Georgia Pro" w:hAnsi="Georgia Pro" w:cs="Georgia Pro"/>
          <w:i/>
          <w:iCs/>
          <w:sz w:val="18"/>
          <w:szCs w:val="18"/>
        </w:rPr>
        <w:t>Solenopsis invicta</w:t>
      </w:r>
      <w:r>
        <w:rPr>
          <w:rFonts w:ascii="Arial" w:eastAsia="Arial" w:hAnsi="Arial" w:cs="Arial"/>
          <w:sz w:val="18"/>
          <w:szCs w:val="18"/>
        </w:rPr>
        <w:t xml:space="preserve"> </w:t>
      </w:r>
      <w:r>
        <w:rPr>
          <w:rFonts w:ascii="Georgia Pro" w:eastAsia="Georgia Pro" w:hAnsi="Georgia Pro" w:cs="Georgia Pro"/>
          <w:sz w:val="18"/>
          <w:szCs w:val="18"/>
        </w:rPr>
        <w:t>B</w:t>
      </w:r>
      <w:r>
        <w:rPr>
          <w:rFonts w:ascii="Arial" w:eastAsia="Arial" w:hAnsi="Arial" w:cs="Arial"/>
          <w:sz w:val="18"/>
          <w:szCs w:val="18"/>
        </w:rPr>
        <w:t>Uren, 1972) (Valles 2012, Oi et al. 2015). Les objectifs</w:t>
      </w:r>
      <w:r>
        <w:rPr>
          <w:rFonts w:ascii="Georgia Pro" w:eastAsia="Georgia Pro" w:hAnsi="Georgia Pro" w:cs="Georgia Pro"/>
          <w:sz w:val="18"/>
          <w:szCs w:val="18"/>
        </w:rPr>
        <w:t xml:space="preserve"> </w:t>
      </w:r>
      <w:r>
        <w:rPr>
          <w:rFonts w:ascii="Arial" w:eastAsia="Arial" w:hAnsi="Arial" w:cs="Arial"/>
          <w:sz w:val="18"/>
          <w:szCs w:val="18"/>
        </w:rPr>
        <w:t>de cette revue sont de : (1) résumer la diversité, la découverte,</w:t>
      </w:r>
    </w:p>
    <w:p w14:paraId="62889E18" w14:textId="77777777" w:rsidR="00DA2AE6" w:rsidRDefault="00000000">
      <w:pPr>
        <w:spacing w:line="20" w:lineRule="exact"/>
        <w:rPr>
          <w:sz w:val="24"/>
          <w:szCs w:val="24"/>
        </w:rPr>
      </w:pPr>
      <w:r>
        <w:rPr>
          <w:sz w:val="24"/>
          <w:szCs w:val="24"/>
        </w:rPr>
        <w:br w:type="column"/>
      </w:r>
    </w:p>
    <w:p w14:paraId="2E25E73F" w14:textId="77777777" w:rsidR="00DA2AE6" w:rsidRDefault="00DA2AE6">
      <w:pPr>
        <w:spacing w:line="200" w:lineRule="exact"/>
        <w:rPr>
          <w:sz w:val="24"/>
          <w:szCs w:val="24"/>
        </w:rPr>
      </w:pPr>
    </w:p>
    <w:p w14:paraId="7F251E45" w14:textId="77777777" w:rsidR="00DA2AE6" w:rsidRDefault="00DA2AE6">
      <w:pPr>
        <w:spacing w:line="200" w:lineRule="exact"/>
        <w:rPr>
          <w:sz w:val="24"/>
          <w:szCs w:val="24"/>
        </w:rPr>
      </w:pPr>
    </w:p>
    <w:p w14:paraId="4E073AB8" w14:textId="77777777" w:rsidR="00DA2AE6" w:rsidRDefault="00DA2AE6">
      <w:pPr>
        <w:spacing w:line="200" w:lineRule="exact"/>
        <w:rPr>
          <w:sz w:val="24"/>
          <w:szCs w:val="24"/>
        </w:rPr>
      </w:pPr>
    </w:p>
    <w:p w14:paraId="06649637" w14:textId="77777777" w:rsidR="00DA2AE6" w:rsidRDefault="00DA2AE6">
      <w:pPr>
        <w:spacing w:line="391" w:lineRule="exact"/>
        <w:rPr>
          <w:sz w:val="24"/>
          <w:szCs w:val="24"/>
        </w:rPr>
      </w:pPr>
    </w:p>
    <w:p w14:paraId="5BE368A3" w14:textId="77777777" w:rsidR="00DA2AE6" w:rsidRDefault="00000000">
      <w:pPr>
        <w:spacing w:line="281" w:lineRule="auto"/>
        <w:jc w:val="both"/>
        <w:rPr>
          <w:sz w:val="20"/>
          <w:szCs w:val="20"/>
        </w:rPr>
      </w:pPr>
      <w:r>
        <w:rPr>
          <w:rFonts w:ascii="Arial" w:eastAsia="Arial" w:hAnsi="Arial" w:cs="Arial"/>
          <w:sz w:val="18"/>
          <w:szCs w:val="18"/>
        </w:rPr>
        <w:t>modes de transmission et spécificité des virus infectant les fourmis ; (2) décrire les effets des virus sur la physiologie et le comportement des fourmis ; et (3) discuter du potentiel des virus pour le contrôle biologique des fourmis. Notre objectif avec cette ressource est d'encourager la poursuite des recherches et de mettre en évidence les lacunes dans les connaissances, prêtes à être explorées.</w:t>
      </w:r>
    </w:p>
    <w:p w14:paraId="3E3218F2" w14:textId="77777777" w:rsidR="00DA2AE6" w:rsidRDefault="00DA2AE6">
      <w:pPr>
        <w:spacing w:line="125" w:lineRule="exact"/>
        <w:rPr>
          <w:sz w:val="24"/>
          <w:szCs w:val="24"/>
        </w:rPr>
      </w:pPr>
    </w:p>
    <w:p w14:paraId="22F3CCB0" w14:textId="77777777" w:rsidR="00DA2AE6" w:rsidRDefault="00000000">
      <w:pPr>
        <w:spacing w:line="280" w:lineRule="auto"/>
        <w:ind w:right="600"/>
        <w:rPr>
          <w:sz w:val="20"/>
          <w:szCs w:val="20"/>
        </w:rPr>
      </w:pPr>
      <w:r>
        <w:rPr>
          <w:rFonts w:ascii="Georgia Pro" w:eastAsia="Georgia Pro" w:hAnsi="Georgia Pro" w:cs="Georgia Pro"/>
          <w:b/>
          <w:bCs/>
          <w:sz w:val="18"/>
          <w:szCs w:val="18"/>
        </w:rPr>
        <w:t>La diversité, la spécificité et les relations phylogénétiques des virus infectant les fourmis</w:t>
      </w:r>
    </w:p>
    <w:p w14:paraId="7E004E6E" w14:textId="77777777" w:rsidR="00DA2AE6" w:rsidRDefault="00DA2AE6">
      <w:pPr>
        <w:spacing w:line="104" w:lineRule="exact"/>
        <w:rPr>
          <w:sz w:val="24"/>
          <w:szCs w:val="24"/>
        </w:rPr>
      </w:pPr>
    </w:p>
    <w:p w14:paraId="6CCDD1A3" w14:textId="6FC92B64" w:rsidR="00DA2AE6" w:rsidRDefault="00000000">
      <w:pPr>
        <w:spacing w:line="300" w:lineRule="auto"/>
        <w:jc w:val="both"/>
        <w:rPr>
          <w:sz w:val="20"/>
          <w:szCs w:val="20"/>
        </w:rPr>
      </w:pPr>
      <w:r>
        <w:rPr>
          <w:rFonts w:ascii="Arial" w:eastAsia="Arial" w:hAnsi="Arial" w:cs="Arial"/>
          <w:sz w:val="17"/>
          <w:szCs w:val="17"/>
        </w:rPr>
        <w:t>Notre revue de la littérature des publications rapportant des virus chez les fourmis a montré 87 virus différents répartis sur 38 espèces de fourmis (Tab. 1 et Tab. S1 comme matériel numérique supplémentaire à cet article, sur les pages Web de la revue). La plupart des virus détectés ont été trouvés chez la fourmi argentine envahissante</w:t>
      </w:r>
      <w:r w:rsidR="00904F33">
        <w:rPr>
          <w:rFonts w:ascii="Arial" w:eastAsia="Arial" w:hAnsi="Arial" w:cs="Arial"/>
          <w:sz w:val="17"/>
          <w:szCs w:val="17"/>
        </w:rPr>
        <w:t xml:space="preserve"> </w:t>
      </w:r>
      <w:proofErr w:type="spellStart"/>
      <w:r>
        <w:rPr>
          <w:rFonts w:ascii="Georgia Pro" w:eastAsia="Georgia Pro" w:hAnsi="Georgia Pro" w:cs="Georgia Pro"/>
          <w:i/>
          <w:iCs/>
          <w:sz w:val="17"/>
          <w:szCs w:val="17"/>
        </w:rPr>
        <w:t>Linepith</w:t>
      </w:r>
      <w:r w:rsidR="00904F33">
        <w:rPr>
          <w:rFonts w:ascii="Georgia Pro" w:eastAsia="Georgia Pro" w:hAnsi="Georgia Pro" w:cs="Georgia Pro"/>
          <w:i/>
          <w:iCs/>
          <w:sz w:val="17"/>
          <w:szCs w:val="17"/>
        </w:rPr>
        <w:t>e</w:t>
      </w:r>
      <w:r>
        <w:rPr>
          <w:rFonts w:ascii="Georgia Pro" w:eastAsia="Georgia Pro" w:hAnsi="Georgia Pro" w:cs="Georgia Pro"/>
          <w:i/>
          <w:iCs/>
          <w:sz w:val="17"/>
          <w:szCs w:val="17"/>
        </w:rPr>
        <w:t>m</w:t>
      </w:r>
      <w:r w:rsidR="00904F33">
        <w:rPr>
          <w:rFonts w:ascii="Georgia Pro" w:eastAsia="Georgia Pro" w:hAnsi="Georgia Pro" w:cs="Georgia Pro"/>
          <w:i/>
          <w:iCs/>
          <w:sz w:val="17"/>
          <w:szCs w:val="17"/>
        </w:rPr>
        <w:t>a</w:t>
      </w:r>
      <w:proofErr w:type="spellEnd"/>
      <w:r>
        <w:rPr>
          <w:rFonts w:ascii="Georgia Pro" w:eastAsia="Georgia Pro" w:hAnsi="Georgia Pro" w:cs="Georgia Pro"/>
          <w:i/>
          <w:iCs/>
          <w:sz w:val="17"/>
          <w:szCs w:val="17"/>
        </w:rPr>
        <w:t xml:space="preserve"> </w:t>
      </w:r>
      <w:proofErr w:type="spellStart"/>
      <w:r>
        <w:rPr>
          <w:rFonts w:ascii="Georgia Pro" w:eastAsia="Georgia Pro" w:hAnsi="Georgia Pro" w:cs="Georgia Pro"/>
          <w:i/>
          <w:iCs/>
          <w:sz w:val="17"/>
          <w:szCs w:val="17"/>
        </w:rPr>
        <w:t>hum</w:t>
      </w:r>
      <w:r w:rsidR="00904F33">
        <w:rPr>
          <w:rFonts w:ascii="Georgia Pro" w:eastAsia="Georgia Pro" w:hAnsi="Georgia Pro" w:cs="Georgia Pro"/>
          <w:i/>
          <w:iCs/>
          <w:sz w:val="17"/>
          <w:szCs w:val="17"/>
        </w:rPr>
        <w:t>i</w:t>
      </w:r>
      <w:r>
        <w:rPr>
          <w:rFonts w:ascii="Georgia Pro" w:eastAsia="Georgia Pro" w:hAnsi="Georgia Pro" w:cs="Georgia Pro"/>
          <w:i/>
          <w:iCs/>
          <w:sz w:val="17"/>
          <w:szCs w:val="17"/>
        </w:rPr>
        <w:t>le</w:t>
      </w:r>
      <w:proofErr w:type="spellEnd"/>
      <w:r w:rsidR="00904F33">
        <w:rPr>
          <w:rFonts w:ascii="Georgia Pro" w:eastAsia="Georgia Pro" w:hAnsi="Georgia Pro" w:cs="Georgia Pro"/>
          <w:i/>
          <w:iCs/>
          <w:sz w:val="17"/>
          <w:szCs w:val="17"/>
        </w:rPr>
        <w:t xml:space="preserve"> </w:t>
      </w:r>
      <w:r>
        <w:rPr>
          <w:rFonts w:ascii="Arial" w:eastAsia="Arial" w:hAnsi="Arial" w:cs="Arial"/>
          <w:sz w:val="17"/>
          <w:szCs w:val="17"/>
        </w:rPr>
        <w:t>(Mayr, 1868) et feu rouge importé</w:t>
      </w:r>
    </w:p>
    <w:p w14:paraId="2EF047D6" w14:textId="77777777" w:rsidR="00DA2AE6" w:rsidRDefault="00DA2AE6">
      <w:pPr>
        <w:spacing w:line="200" w:lineRule="exact"/>
        <w:rPr>
          <w:sz w:val="24"/>
          <w:szCs w:val="24"/>
        </w:rPr>
      </w:pPr>
    </w:p>
    <w:p w14:paraId="5300ACB1" w14:textId="77777777" w:rsidR="00DA2AE6" w:rsidRDefault="00DA2AE6">
      <w:pPr>
        <w:sectPr w:rsidR="00DA2AE6">
          <w:type w:val="continuous"/>
          <w:pgSz w:w="11900" w:h="16838"/>
          <w:pgMar w:top="541" w:right="1126" w:bottom="181" w:left="700" w:header="0" w:footer="0" w:gutter="0"/>
          <w:cols w:num="2" w:space="720" w:equalWidth="0">
            <w:col w:w="5080" w:space="340"/>
            <w:col w:w="4660"/>
          </w:cols>
        </w:sectPr>
      </w:pPr>
    </w:p>
    <w:p w14:paraId="5BEDD4DF" w14:textId="77777777" w:rsidR="00DA2AE6" w:rsidRDefault="00DA2AE6">
      <w:pPr>
        <w:spacing w:line="145" w:lineRule="exact"/>
        <w:rPr>
          <w:sz w:val="24"/>
          <w:szCs w:val="24"/>
        </w:rPr>
      </w:pPr>
    </w:p>
    <w:p w14:paraId="4E0C4F4B" w14:textId="77777777" w:rsidR="00DA2AE6" w:rsidRDefault="00000000">
      <w:pPr>
        <w:ind w:left="440"/>
        <w:rPr>
          <w:rFonts w:ascii="Arial" w:eastAsia="Arial" w:hAnsi="Arial" w:cs="Arial"/>
          <w:sz w:val="16"/>
          <w:szCs w:val="16"/>
        </w:rPr>
      </w:pPr>
      <w:r>
        <w:rPr>
          <w:rFonts w:ascii="Arial" w:eastAsia="Arial" w:hAnsi="Arial" w:cs="Arial"/>
          <w:sz w:val="16"/>
          <w:szCs w:val="16"/>
        </w:rPr>
        <w:t xml:space="preserve">© 2020 Les auteurs.  </w:t>
      </w:r>
      <w:r>
        <w:rPr>
          <w:noProof/>
          <w:sz w:val="1"/>
          <w:szCs w:val="1"/>
        </w:rPr>
        <w:drawing>
          <wp:inline distT="0" distB="0" distL="0" distR="0" wp14:anchorId="181CE96B" wp14:editId="28337F8B">
            <wp:extent cx="125730" cy="87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25730" cy="87630"/>
                    </a:xfrm>
                    <a:prstGeom prst="rect">
                      <a:avLst/>
                    </a:prstGeom>
                    <a:noFill/>
                    <a:ln>
                      <a:noFill/>
                    </a:ln>
                  </pic:spPr>
                </pic:pic>
              </a:graphicData>
            </a:graphic>
          </wp:inline>
        </w:drawing>
      </w:r>
      <w:r>
        <w:rPr>
          <w:noProof/>
          <w:sz w:val="1"/>
          <w:szCs w:val="1"/>
        </w:rPr>
        <w:drawing>
          <wp:inline distT="0" distB="0" distL="0" distR="0" wp14:anchorId="5AB0D0E2" wp14:editId="4C4A62B1">
            <wp:extent cx="128905" cy="85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28905" cy="85090"/>
                    </a:xfrm>
                    <a:prstGeom prst="rect">
                      <a:avLst/>
                    </a:prstGeom>
                    <a:noFill/>
                    <a:ln>
                      <a:noFill/>
                    </a:ln>
                  </pic:spPr>
                </pic:pic>
              </a:graphicData>
            </a:graphic>
          </wp:inline>
        </w:drawing>
      </w:r>
      <w:r>
        <w:rPr>
          <w:noProof/>
          <w:sz w:val="1"/>
          <w:szCs w:val="1"/>
        </w:rPr>
        <w:drawing>
          <wp:inline distT="0" distB="0" distL="0" distR="0" wp14:anchorId="5CB8EC0D" wp14:editId="3D44A110">
            <wp:extent cx="174625" cy="161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74625" cy="161290"/>
                    </a:xfrm>
                    <a:prstGeom prst="rect">
                      <a:avLst/>
                    </a:prstGeom>
                    <a:noFill/>
                    <a:ln>
                      <a:noFill/>
                    </a:ln>
                  </pic:spPr>
                </pic:pic>
              </a:graphicData>
            </a:graphic>
          </wp:inline>
        </w:drawing>
      </w:r>
      <w:r>
        <w:rPr>
          <w:noProof/>
          <w:sz w:val="1"/>
          <w:szCs w:val="1"/>
        </w:rPr>
        <w:drawing>
          <wp:inline distT="0" distB="0" distL="0" distR="0" wp14:anchorId="0CE3C3B3" wp14:editId="18D75830">
            <wp:extent cx="132080" cy="876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32080" cy="87630"/>
                    </a:xfrm>
                    <a:prstGeom prst="rect">
                      <a:avLst/>
                    </a:prstGeom>
                    <a:noFill/>
                    <a:ln>
                      <a:noFill/>
                    </a:ln>
                  </pic:spPr>
                </pic:pic>
              </a:graphicData>
            </a:graphic>
          </wp:inline>
        </w:drawing>
      </w:r>
      <w:r>
        <w:rPr>
          <w:noProof/>
          <w:sz w:val="1"/>
          <w:szCs w:val="1"/>
        </w:rPr>
        <w:drawing>
          <wp:inline distT="0" distB="0" distL="0" distR="0" wp14:anchorId="185ED8B8" wp14:editId="09ACD5ED">
            <wp:extent cx="126365" cy="876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26365" cy="87630"/>
                    </a:xfrm>
                    <a:prstGeom prst="rect">
                      <a:avLst/>
                    </a:prstGeom>
                    <a:noFill/>
                    <a:ln>
                      <a:noFill/>
                    </a:ln>
                  </pic:spPr>
                </pic:pic>
              </a:graphicData>
            </a:graphic>
          </wp:inline>
        </w:drawing>
      </w:r>
      <w:r>
        <w:rPr>
          <w:noProof/>
          <w:sz w:val="1"/>
          <w:szCs w:val="1"/>
        </w:rPr>
        <w:drawing>
          <wp:inline distT="0" distB="0" distL="0" distR="0" wp14:anchorId="469798B9" wp14:editId="40CAD0D1">
            <wp:extent cx="104775" cy="876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104775" cy="87630"/>
                    </a:xfrm>
                    <a:prstGeom prst="rect">
                      <a:avLst/>
                    </a:prstGeom>
                    <a:noFill/>
                    <a:ln>
                      <a:noFill/>
                    </a:ln>
                  </pic:spPr>
                </pic:pic>
              </a:graphicData>
            </a:graphic>
          </wp:inline>
        </w:drawing>
      </w:r>
      <w:hyperlink r:id="rId17">
        <w:r>
          <w:rPr>
            <w:rFonts w:ascii="Arial" w:eastAsia="Arial" w:hAnsi="Arial" w:cs="Arial"/>
            <w:sz w:val="16"/>
            <w:szCs w:val="16"/>
          </w:rPr>
          <w:t>Accès libre, sous licence CC BY 4.0</w:t>
        </w:r>
      </w:hyperlink>
    </w:p>
    <w:p w14:paraId="494AD9BF" w14:textId="77777777" w:rsidR="00DA2AE6" w:rsidRDefault="00000000">
      <w:pPr>
        <w:spacing w:line="20" w:lineRule="exact"/>
        <w:rPr>
          <w:sz w:val="24"/>
          <w:szCs w:val="24"/>
        </w:rPr>
      </w:pPr>
      <w:r>
        <w:rPr>
          <w:noProof/>
          <w:sz w:val="24"/>
          <w:szCs w:val="24"/>
        </w:rPr>
        <w:drawing>
          <wp:anchor distT="0" distB="0" distL="114300" distR="114300" simplePos="0" relativeHeight="251654144" behindDoc="1" locked="0" layoutInCell="0" allowOverlap="1" wp14:anchorId="3FB9B313" wp14:editId="5217AEE0">
            <wp:simplePos x="0" y="0"/>
            <wp:positionH relativeFrom="column">
              <wp:posOffset>3235325</wp:posOffset>
            </wp:positionH>
            <wp:positionV relativeFrom="paragraph">
              <wp:posOffset>-91440</wp:posOffset>
            </wp:positionV>
            <wp:extent cx="201295" cy="1885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201295" cy="188595"/>
                    </a:xfrm>
                    <a:prstGeom prst="rect">
                      <a:avLst/>
                    </a:prstGeom>
                    <a:noFill/>
                  </pic:spPr>
                </pic:pic>
              </a:graphicData>
            </a:graphic>
          </wp:anchor>
        </w:drawing>
      </w:r>
    </w:p>
    <w:p w14:paraId="579044A2" w14:textId="77777777" w:rsidR="00DA2AE6" w:rsidRDefault="00DA2AE6">
      <w:pPr>
        <w:spacing w:line="27" w:lineRule="exact"/>
        <w:rPr>
          <w:sz w:val="24"/>
          <w:szCs w:val="24"/>
        </w:rPr>
      </w:pPr>
    </w:p>
    <w:p w14:paraId="54A5E94C" w14:textId="77777777" w:rsidR="00DA2AE6" w:rsidRDefault="00000000">
      <w:pPr>
        <w:ind w:left="6880"/>
        <w:rPr>
          <w:rFonts w:ascii="Arial" w:eastAsia="Arial" w:hAnsi="Arial" w:cs="Arial"/>
          <w:sz w:val="16"/>
          <w:szCs w:val="16"/>
        </w:rPr>
      </w:pPr>
      <w:hyperlink r:id="rId19">
        <w:r>
          <w:rPr>
            <w:rFonts w:ascii="Arial" w:eastAsia="Arial" w:hAnsi="Arial" w:cs="Arial"/>
            <w:sz w:val="16"/>
            <w:szCs w:val="16"/>
          </w:rPr>
          <w:t>https://creativecommons.org/licenses/by/4.0</w:t>
        </w:r>
      </w:hyperlink>
    </w:p>
    <w:p w14:paraId="53F91DF1" w14:textId="77777777" w:rsidR="00DA2AE6" w:rsidRDefault="00DA2AE6"/>
    <w:p w14:paraId="54C1F8C7" w14:textId="77777777" w:rsidR="00DA2AE6" w:rsidRDefault="00000000">
      <w:pPr>
        <w:spacing w:line="297" w:lineRule="auto"/>
        <w:jc w:val="both"/>
        <w:rPr>
          <w:sz w:val="20"/>
          <w:szCs w:val="20"/>
        </w:rPr>
      </w:pPr>
      <w:r>
        <w:rPr>
          <w:rFonts w:ascii="Arial" w:eastAsia="Arial" w:hAnsi="Arial" w:cs="Arial"/>
          <w:sz w:val="17"/>
          <w:szCs w:val="17"/>
        </w:rPr>
        <w:t>Languette. 1 : Résumé des virus signalés chez les fourmis. Les virus dont la réplication chez l'hôte fourmi est démontrée sont indiqués en gras et avec un astérisque. La réplication virale démontre un véritable parasitisme d'un hôte fourmi. Certains des virus détectés pourraient ne pas infecter les fourmis mais étaient présents suite à une ingestion ou pour d’autres raisons. De plus, 33 des virus répertoriés ont été identifiés à partir de séquences partielles obtenues par séquençage à haut débit. Les méthodes de détection virale et les références se trouvent dans le tableau S1 en tant que matériel numérique complémentaire à cet article, sur les pages Web de la revue.</w:t>
      </w:r>
    </w:p>
    <w:p w14:paraId="3071D2D2" w14:textId="77777777" w:rsidR="00DA2AE6" w:rsidRDefault="00000000">
      <w:pPr>
        <w:spacing w:line="20" w:lineRule="exact"/>
        <w:rPr>
          <w:sz w:val="20"/>
          <w:szCs w:val="20"/>
        </w:rPr>
      </w:pPr>
      <w:r>
        <w:rPr>
          <w:noProof/>
          <w:sz w:val="20"/>
          <w:szCs w:val="20"/>
        </w:rPr>
        <w:drawing>
          <wp:anchor distT="0" distB="0" distL="114300" distR="114300" simplePos="0" relativeHeight="251655168" behindDoc="1" locked="0" layoutInCell="0" allowOverlap="1" wp14:anchorId="719CB272" wp14:editId="2376AEE9">
            <wp:simplePos x="0" y="0"/>
            <wp:positionH relativeFrom="column">
              <wp:posOffset>-14605</wp:posOffset>
            </wp:positionH>
            <wp:positionV relativeFrom="paragraph">
              <wp:posOffset>52070</wp:posOffset>
            </wp:positionV>
            <wp:extent cx="6146165" cy="79584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srcRect/>
                    <a:stretch>
                      <a:fillRect/>
                    </a:stretch>
                  </pic:blipFill>
                  <pic:spPr bwMode="auto">
                    <a:xfrm>
                      <a:off x="0" y="0"/>
                      <a:ext cx="6146165" cy="7958455"/>
                    </a:xfrm>
                    <a:prstGeom prst="rect">
                      <a:avLst/>
                    </a:prstGeom>
                    <a:noFill/>
                  </pic:spPr>
                </pic:pic>
              </a:graphicData>
            </a:graphic>
          </wp:anchor>
        </w:drawing>
      </w:r>
    </w:p>
    <w:p w14:paraId="19B184AE" w14:textId="77777777" w:rsidR="00DA2AE6" w:rsidRDefault="00DA2AE6">
      <w:pPr>
        <w:spacing w:line="6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780"/>
        <w:gridCol w:w="7860"/>
      </w:tblGrid>
      <w:tr w:rsidR="00DA2AE6" w14:paraId="4B8400C7" w14:textId="77777777">
        <w:trPr>
          <w:trHeight w:val="257"/>
        </w:trPr>
        <w:tc>
          <w:tcPr>
            <w:tcW w:w="1780" w:type="dxa"/>
            <w:tcBorders>
              <w:top w:val="single" w:sz="8" w:space="0" w:color="auto"/>
              <w:right w:val="single" w:sz="8" w:space="0" w:color="auto"/>
            </w:tcBorders>
            <w:vAlign w:val="bottom"/>
          </w:tcPr>
          <w:p w14:paraId="4A3BB824" w14:textId="77777777" w:rsidR="00DA2AE6" w:rsidRDefault="00000000">
            <w:pPr>
              <w:ind w:left="80"/>
              <w:rPr>
                <w:sz w:val="20"/>
                <w:szCs w:val="20"/>
              </w:rPr>
            </w:pPr>
            <w:r>
              <w:rPr>
                <w:rFonts w:ascii="Georgia" w:eastAsia="Georgia" w:hAnsi="Georgia" w:cs="Georgia"/>
                <w:b/>
                <w:bCs/>
                <w:sz w:val="16"/>
                <w:szCs w:val="16"/>
              </w:rPr>
              <w:t>Espèces de fourmis</w:t>
            </w:r>
          </w:p>
        </w:tc>
        <w:tc>
          <w:tcPr>
            <w:tcW w:w="7860" w:type="dxa"/>
            <w:tcBorders>
              <w:top w:val="single" w:sz="8" w:space="0" w:color="auto"/>
            </w:tcBorders>
            <w:vAlign w:val="bottom"/>
          </w:tcPr>
          <w:p w14:paraId="70140801" w14:textId="77777777" w:rsidR="00DA2AE6" w:rsidRDefault="00000000">
            <w:pPr>
              <w:ind w:left="60"/>
              <w:rPr>
                <w:sz w:val="20"/>
                <w:szCs w:val="20"/>
              </w:rPr>
            </w:pPr>
            <w:r>
              <w:rPr>
                <w:rFonts w:ascii="Georgia" w:eastAsia="Georgia" w:hAnsi="Georgia" w:cs="Georgia"/>
                <w:b/>
                <w:bCs/>
                <w:sz w:val="16"/>
                <w:szCs w:val="16"/>
              </w:rPr>
              <w:t>Virus</w:t>
            </w:r>
          </w:p>
        </w:tc>
      </w:tr>
      <w:tr w:rsidR="00DA2AE6" w14:paraId="58129103" w14:textId="77777777">
        <w:trPr>
          <w:trHeight w:val="34"/>
        </w:trPr>
        <w:tc>
          <w:tcPr>
            <w:tcW w:w="1780" w:type="dxa"/>
            <w:tcBorders>
              <w:bottom w:val="single" w:sz="8" w:space="0" w:color="auto"/>
              <w:right w:val="single" w:sz="8" w:space="0" w:color="auto"/>
            </w:tcBorders>
            <w:vAlign w:val="bottom"/>
          </w:tcPr>
          <w:p w14:paraId="221EBA38" w14:textId="77777777" w:rsidR="00DA2AE6" w:rsidRDefault="00DA2AE6">
            <w:pPr>
              <w:rPr>
                <w:sz w:val="3"/>
                <w:szCs w:val="3"/>
              </w:rPr>
            </w:pPr>
          </w:p>
        </w:tc>
        <w:tc>
          <w:tcPr>
            <w:tcW w:w="7860" w:type="dxa"/>
            <w:tcBorders>
              <w:bottom w:val="single" w:sz="8" w:space="0" w:color="auto"/>
            </w:tcBorders>
            <w:vAlign w:val="bottom"/>
          </w:tcPr>
          <w:p w14:paraId="0FDACDB7" w14:textId="77777777" w:rsidR="00DA2AE6" w:rsidRDefault="00DA2AE6">
            <w:pPr>
              <w:rPr>
                <w:sz w:val="3"/>
                <w:szCs w:val="3"/>
              </w:rPr>
            </w:pPr>
          </w:p>
        </w:tc>
      </w:tr>
      <w:tr w:rsidR="00DA2AE6" w14:paraId="75FEADD3" w14:textId="77777777">
        <w:trPr>
          <w:trHeight w:val="237"/>
        </w:trPr>
        <w:tc>
          <w:tcPr>
            <w:tcW w:w="9640" w:type="dxa"/>
            <w:gridSpan w:val="2"/>
            <w:vAlign w:val="bottom"/>
          </w:tcPr>
          <w:p w14:paraId="5B520E62" w14:textId="77777777" w:rsidR="00DA2AE6" w:rsidRDefault="00000000">
            <w:pPr>
              <w:ind w:left="80"/>
              <w:rPr>
                <w:sz w:val="20"/>
                <w:szCs w:val="20"/>
              </w:rPr>
            </w:pPr>
            <w:r>
              <w:rPr>
                <w:rFonts w:ascii="Georgia" w:eastAsia="Georgia" w:hAnsi="Georgia" w:cs="Georgia"/>
                <w:b/>
                <w:bCs/>
                <w:sz w:val="16"/>
                <w:szCs w:val="16"/>
              </w:rPr>
              <w:t>Sous-famille - Dolichoderinae</w:t>
            </w:r>
          </w:p>
        </w:tc>
      </w:tr>
      <w:tr w:rsidR="00DA2AE6" w14:paraId="401B877B" w14:textId="77777777">
        <w:trPr>
          <w:trHeight w:val="34"/>
        </w:trPr>
        <w:tc>
          <w:tcPr>
            <w:tcW w:w="1780" w:type="dxa"/>
            <w:tcBorders>
              <w:bottom w:val="single" w:sz="8" w:space="0" w:color="auto"/>
            </w:tcBorders>
            <w:vAlign w:val="bottom"/>
          </w:tcPr>
          <w:p w14:paraId="465F6AE4" w14:textId="77777777" w:rsidR="00DA2AE6" w:rsidRDefault="00DA2AE6">
            <w:pPr>
              <w:rPr>
                <w:sz w:val="2"/>
                <w:szCs w:val="2"/>
              </w:rPr>
            </w:pPr>
          </w:p>
        </w:tc>
        <w:tc>
          <w:tcPr>
            <w:tcW w:w="7860" w:type="dxa"/>
            <w:tcBorders>
              <w:bottom w:val="single" w:sz="8" w:space="0" w:color="auto"/>
            </w:tcBorders>
            <w:vAlign w:val="bottom"/>
          </w:tcPr>
          <w:p w14:paraId="559494C1" w14:textId="77777777" w:rsidR="00DA2AE6" w:rsidRDefault="00DA2AE6">
            <w:pPr>
              <w:rPr>
                <w:sz w:val="2"/>
                <w:szCs w:val="2"/>
              </w:rPr>
            </w:pPr>
          </w:p>
        </w:tc>
      </w:tr>
      <w:tr w:rsidR="00DA2AE6" w14:paraId="51C336AC" w14:textId="77777777">
        <w:trPr>
          <w:trHeight w:val="237"/>
        </w:trPr>
        <w:tc>
          <w:tcPr>
            <w:tcW w:w="1780" w:type="dxa"/>
            <w:tcBorders>
              <w:right w:val="single" w:sz="8" w:space="0" w:color="auto"/>
            </w:tcBorders>
            <w:vAlign w:val="bottom"/>
          </w:tcPr>
          <w:p w14:paraId="7B294B94" w14:textId="77777777" w:rsidR="00DA2AE6" w:rsidRDefault="00000000">
            <w:pPr>
              <w:ind w:left="80"/>
              <w:rPr>
                <w:sz w:val="20"/>
                <w:szCs w:val="20"/>
              </w:rPr>
            </w:pPr>
            <w:r>
              <w:rPr>
                <w:rFonts w:ascii="Georgia Pro" w:eastAsia="Georgia Pro" w:hAnsi="Georgia Pro" w:cs="Georgia Pro"/>
                <w:i/>
                <w:iCs/>
                <w:sz w:val="16"/>
                <w:szCs w:val="16"/>
              </w:rPr>
              <w:t>Forélius</w:t>
            </w:r>
            <w:r>
              <w:rPr>
                <w:rFonts w:ascii="Georgia Pro" w:eastAsia="Georgia Pro" w:hAnsi="Georgia Pro" w:cs="Georgia Pro"/>
                <w:sz w:val="16"/>
                <w:szCs w:val="16"/>
              </w:rPr>
              <w:t>sp.</w:t>
            </w:r>
          </w:p>
        </w:tc>
        <w:tc>
          <w:tcPr>
            <w:tcW w:w="7860" w:type="dxa"/>
            <w:vAlign w:val="bottom"/>
          </w:tcPr>
          <w:p w14:paraId="7A455B0F" w14:textId="77777777" w:rsidR="00DA2AE6" w:rsidRDefault="00000000">
            <w:pPr>
              <w:ind w:left="60"/>
              <w:rPr>
                <w:sz w:val="20"/>
                <w:szCs w:val="20"/>
              </w:rPr>
            </w:pPr>
            <w:r>
              <w:rPr>
                <w:rFonts w:ascii="Georgia Pro" w:eastAsia="Georgia Pro" w:hAnsi="Georgia Pro" w:cs="Georgia Pro"/>
                <w:sz w:val="16"/>
                <w:szCs w:val="16"/>
              </w:rPr>
              <w:t>Virus de l'aile déformée (DWV)</w:t>
            </w:r>
          </w:p>
        </w:tc>
      </w:tr>
      <w:tr w:rsidR="00DA2AE6" w14:paraId="7AF765DD" w14:textId="77777777">
        <w:trPr>
          <w:trHeight w:val="34"/>
        </w:trPr>
        <w:tc>
          <w:tcPr>
            <w:tcW w:w="1780" w:type="dxa"/>
            <w:tcBorders>
              <w:bottom w:val="single" w:sz="8" w:space="0" w:color="auto"/>
              <w:right w:val="single" w:sz="8" w:space="0" w:color="auto"/>
            </w:tcBorders>
            <w:vAlign w:val="bottom"/>
          </w:tcPr>
          <w:p w14:paraId="491557CC" w14:textId="77777777" w:rsidR="00DA2AE6" w:rsidRDefault="00DA2AE6">
            <w:pPr>
              <w:rPr>
                <w:sz w:val="2"/>
                <w:szCs w:val="2"/>
              </w:rPr>
            </w:pPr>
          </w:p>
        </w:tc>
        <w:tc>
          <w:tcPr>
            <w:tcW w:w="7860" w:type="dxa"/>
            <w:tcBorders>
              <w:bottom w:val="single" w:sz="8" w:space="0" w:color="auto"/>
            </w:tcBorders>
            <w:vAlign w:val="bottom"/>
          </w:tcPr>
          <w:p w14:paraId="52D61BDA" w14:textId="77777777" w:rsidR="00DA2AE6" w:rsidRDefault="00DA2AE6">
            <w:pPr>
              <w:rPr>
                <w:sz w:val="2"/>
                <w:szCs w:val="2"/>
              </w:rPr>
            </w:pPr>
          </w:p>
        </w:tc>
      </w:tr>
      <w:tr w:rsidR="00DA2AE6" w14:paraId="37067809" w14:textId="77777777">
        <w:trPr>
          <w:trHeight w:val="213"/>
        </w:trPr>
        <w:tc>
          <w:tcPr>
            <w:tcW w:w="1780" w:type="dxa"/>
            <w:tcBorders>
              <w:right w:val="single" w:sz="8" w:space="0" w:color="auto"/>
            </w:tcBorders>
            <w:vAlign w:val="bottom"/>
          </w:tcPr>
          <w:p w14:paraId="000BD02B" w14:textId="77777777" w:rsidR="00DA2AE6" w:rsidRDefault="00000000">
            <w:pPr>
              <w:ind w:left="80"/>
              <w:rPr>
                <w:sz w:val="20"/>
                <w:szCs w:val="20"/>
              </w:rPr>
            </w:pPr>
            <w:r>
              <w:rPr>
                <w:rFonts w:ascii="Georgia Pro" w:eastAsia="Georgia Pro" w:hAnsi="Georgia Pro" w:cs="Georgia Pro"/>
                <w:i/>
                <w:iCs/>
                <w:sz w:val="16"/>
                <w:szCs w:val="16"/>
              </w:rPr>
              <w:t>Lineépithème humble</w:t>
            </w:r>
          </w:p>
        </w:tc>
        <w:tc>
          <w:tcPr>
            <w:tcW w:w="7860" w:type="dxa"/>
            <w:vAlign w:val="bottom"/>
          </w:tcPr>
          <w:p w14:paraId="603D9EEB" w14:textId="77777777" w:rsidR="00DA2AE6" w:rsidRDefault="00000000">
            <w:pPr>
              <w:ind w:left="60"/>
              <w:rPr>
                <w:sz w:val="20"/>
                <w:szCs w:val="20"/>
              </w:rPr>
            </w:pPr>
            <w:r>
              <w:rPr>
                <w:rFonts w:ascii="Georgia Pro" w:eastAsia="Georgia Pro" w:hAnsi="Georgia Pro" w:cs="Georgia Pro"/>
                <w:sz w:val="16"/>
                <w:szCs w:val="16"/>
              </w:rPr>
              <w:t>Virus de la paralysie aiguë de l'abeille (ABPV), Alphabaculovirus, Virus de la paralysie mortelle des pucerons, Virus des cellules royales noires</w:t>
            </w:r>
          </w:p>
        </w:tc>
      </w:tr>
      <w:tr w:rsidR="00DA2AE6" w14:paraId="4A4879FC" w14:textId="77777777">
        <w:trPr>
          <w:trHeight w:val="200"/>
        </w:trPr>
        <w:tc>
          <w:tcPr>
            <w:tcW w:w="1780" w:type="dxa"/>
            <w:tcBorders>
              <w:right w:val="single" w:sz="8" w:space="0" w:color="auto"/>
            </w:tcBorders>
            <w:vAlign w:val="bottom"/>
          </w:tcPr>
          <w:p w14:paraId="0E37D082" w14:textId="77777777" w:rsidR="00DA2AE6" w:rsidRDefault="00DA2AE6">
            <w:pPr>
              <w:rPr>
                <w:sz w:val="17"/>
                <w:szCs w:val="17"/>
              </w:rPr>
            </w:pPr>
          </w:p>
        </w:tc>
        <w:tc>
          <w:tcPr>
            <w:tcW w:w="7860" w:type="dxa"/>
            <w:vAlign w:val="bottom"/>
          </w:tcPr>
          <w:p w14:paraId="0E46B989" w14:textId="77777777" w:rsidR="00DA2AE6" w:rsidRDefault="00000000">
            <w:pPr>
              <w:ind w:left="60"/>
              <w:rPr>
                <w:sz w:val="20"/>
                <w:szCs w:val="20"/>
              </w:rPr>
            </w:pPr>
            <w:r>
              <w:rPr>
                <w:rFonts w:ascii="Georgia Pro" w:eastAsia="Georgia Pro" w:hAnsi="Georgia Pro" w:cs="Georgia Pro"/>
                <w:sz w:val="16"/>
                <w:szCs w:val="16"/>
              </w:rPr>
              <w:t>(BQCV),</w:t>
            </w:r>
            <w:r>
              <w:rPr>
                <w:rFonts w:ascii="Georgia" w:eastAsia="Georgia" w:hAnsi="Georgia" w:cs="Georgia"/>
                <w:b/>
                <w:bCs/>
                <w:sz w:val="16"/>
                <w:szCs w:val="16"/>
              </w:rPr>
              <w:t>DWV*</w:t>
            </w:r>
            <w:r>
              <w:rPr>
                <w:rFonts w:ascii="Georgia Pro" w:eastAsia="Georgia Pro" w:hAnsi="Georgia Pro" w:cs="Georgia Pro"/>
                <w:sz w:val="16"/>
                <w:szCs w:val="16"/>
              </w:rPr>
              <w:t>, Virus de la drosophile C, virus Escherichia HK022, virus Formica exsecta 1 (FEX-1/FeV1),</w:t>
            </w:r>
          </w:p>
        </w:tc>
      </w:tr>
      <w:tr w:rsidR="00DA2AE6" w14:paraId="05F65F32" w14:textId="77777777">
        <w:trPr>
          <w:trHeight w:val="224"/>
        </w:trPr>
        <w:tc>
          <w:tcPr>
            <w:tcW w:w="1780" w:type="dxa"/>
            <w:tcBorders>
              <w:right w:val="single" w:sz="8" w:space="0" w:color="auto"/>
            </w:tcBorders>
            <w:vAlign w:val="bottom"/>
          </w:tcPr>
          <w:p w14:paraId="597CA1BF" w14:textId="77777777" w:rsidR="00DA2AE6" w:rsidRDefault="00DA2AE6">
            <w:pPr>
              <w:rPr>
                <w:sz w:val="19"/>
                <w:szCs w:val="19"/>
              </w:rPr>
            </w:pPr>
          </w:p>
        </w:tc>
        <w:tc>
          <w:tcPr>
            <w:tcW w:w="7860" w:type="dxa"/>
            <w:vAlign w:val="bottom"/>
          </w:tcPr>
          <w:p w14:paraId="1D55F721" w14:textId="77777777" w:rsidR="00DA2AE6" w:rsidRDefault="00000000">
            <w:pPr>
              <w:ind w:left="60"/>
              <w:rPr>
                <w:sz w:val="20"/>
                <w:szCs w:val="20"/>
              </w:rPr>
            </w:pPr>
            <w:r>
              <w:rPr>
                <w:rFonts w:ascii="Georgia Pro" w:eastAsia="Georgia Pro" w:hAnsi="Georgia Pro" w:cs="Georgia Pro"/>
                <w:sz w:val="16"/>
                <w:szCs w:val="16"/>
              </w:rPr>
              <w:t>Virus israélien de la paralysie aiguë (IAPV),</w:t>
            </w:r>
            <w:r>
              <w:rPr>
                <w:rFonts w:ascii="Georgia" w:eastAsia="Georgia" w:hAnsi="Georgia" w:cs="Georgia"/>
                <w:b/>
                <w:bCs/>
                <w:sz w:val="16"/>
                <w:szCs w:val="16"/>
              </w:rPr>
              <w:t>Virus de l'abeille du Cachemire (KBV)*</w:t>
            </w:r>
            <w:r>
              <w:rPr>
                <w:rFonts w:ascii="Georgia Pro" w:eastAsia="Georgia Pro" w:hAnsi="Georgia Pro" w:cs="Georgia Pro"/>
                <w:sz w:val="16"/>
                <w:szCs w:val="16"/>
              </w:rPr>
              <w:t>, Virus de type Linepithema humile bunya</w:t>
            </w:r>
          </w:p>
        </w:tc>
      </w:tr>
      <w:tr w:rsidR="00DA2AE6" w14:paraId="4D5DC27A" w14:textId="77777777">
        <w:trPr>
          <w:trHeight w:val="176"/>
        </w:trPr>
        <w:tc>
          <w:tcPr>
            <w:tcW w:w="1780" w:type="dxa"/>
            <w:tcBorders>
              <w:right w:val="single" w:sz="8" w:space="0" w:color="auto"/>
            </w:tcBorders>
            <w:vAlign w:val="bottom"/>
          </w:tcPr>
          <w:p w14:paraId="57AEA91A" w14:textId="77777777" w:rsidR="00DA2AE6" w:rsidRDefault="00DA2AE6">
            <w:pPr>
              <w:rPr>
                <w:sz w:val="15"/>
                <w:szCs w:val="15"/>
              </w:rPr>
            </w:pPr>
          </w:p>
        </w:tc>
        <w:tc>
          <w:tcPr>
            <w:tcW w:w="7860" w:type="dxa"/>
            <w:vAlign w:val="bottom"/>
          </w:tcPr>
          <w:p w14:paraId="629A1D2A" w14:textId="77777777" w:rsidR="00DA2AE6" w:rsidRDefault="00000000">
            <w:pPr>
              <w:spacing w:line="176" w:lineRule="exact"/>
              <w:ind w:left="60"/>
              <w:rPr>
                <w:sz w:val="20"/>
                <w:szCs w:val="20"/>
              </w:rPr>
            </w:pPr>
            <w:r>
              <w:rPr>
                <w:rFonts w:ascii="Georgia Pro" w:eastAsia="Georgia Pro" w:hAnsi="Georgia Pro" w:cs="Georgia Pro"/>
                <w:sz w:val="16"/>
                <w:szCs w:val="16"/>
              </w:rPr>
              <w:t>1, Linepithema humile C-virus 1, Linepithema humile entomopoxvirus 1, Linepithema humile narna-like</w:t>
            </w:r>
          </w:p>
        </w:tc>
      </w:tr>
      <w:tr w:rsidR="00DA2AE6" w14:paraId="34B5613E" w14:textId="77777777">
        <w:trPr>
          <w:trHeight w:val="200"/>
        </w:trPr>
        <w:tc>
          <w:tcPr>
            <w:tcW w:w="1780" w:type="dxa"/>
            <w:tcBorders>
              <w:right w:val="single" w:sz="8" w:space="0" w:color="auto"/>
            </w:tcBorders>
            <w:vAlign w:val="bottom"/>
          </w:tcPr>
          <w:p w14:paraId="20FAA394" w14:textId="77777777" w:rsidR="00DA2AE6" w:rsidRDefault="00DA2AE6">
            <w:pPr>
              <w:rPr>
                <w:sz w:val="17"/>
                <w:szCs w:val="17"/>
              </w:rPr>
            </w:pPr>
          </w:p>
        </w:tc>
        <w:tc>
          <w:tcPr>
            <w:tcW w:w="7860" w:type="dxa"/>
            <w:vAlign w:val="bottom"/>
          </w:tcPr>
          <w:p w14:paraId="4A6235C3" w14:textId="77777777" w:rsidR="00DA2AE6" w:rsidRDefault="00000000">
            <w:pPr>
              <w:ind w:left="60"/>
              <w:rPr>
                <w:sz w:val="20"/>
                <w:szCs w:val="20"/>
              </w:rPr>
            </w:pPr>
            <w:r>
              <w:rPr>
                <w:rFonts w:ascii="Georgia Pro" w:eastAsia="Georgia Pro" w:hAnsi="Georgia Pro" w:cs="Georgia Pro"/>
                <w:sz w:val="16"/>
                <w:szCs w:val="16"/>
              </w:rPr>
              <w:t>virus 1, virus de type Linepithema humile partiti 1, virus de type Linepithema humile picorna 1,</w:t>
            </w:r>
            <w:r>
              <w:rPr>
                <w:rFonts w:ascii="Georgia" w:eastAsia="Georgia" w:hAnsi="Georgia" w:cs="Georgia"/>
                <w:b/>
                <w:bCs/>
                <w:sz w:val="16"/>
                <w:szCs w:val="16"/>
              </w:rPr>
              <w:t>Linépithème</w:t>
            </w:r>
          </w:p>
        </w:tc>
      </w:tr>
      <w:tr w:rsidR="00DA2AE6" w14:paraId="7C7682B2" w14:textId="77777777">
        <w:trPr>
          <w:trHeight w:val="200"/>
        </w:trPr>
        <w:tc>
          <w:tcPr>
            <w:tcW w:w="1780" w:type="dxa"/>
            <w:tcBorders>
              <w:right w:val="single" w:sz="8" w:space="0" w:color="auto"/>
            </w:tcBorders>
            <w:vAlign w:val="bottom"/>
          </w:tcPr>
          <w:p w14:paraId="2D60547A" w14:textId="77777777" w:rsidR="00DA2AE6" w:rsidRDefault="00DA2AE6">
            <w:pPr>
              <w:rPr>
                <w:sz w:val="17"/>
                <w:szCs w:val="17"/>
              </w:rPr>
            </w:pPr>
          </w:p>
        </w:tc>
        <w:tc>
          <w:tcPr>
            <w:tcW w:w="7860" w:type="dxa"/>
            <w:vAlign w:val="bottom"/>
          </w:tcPr>
          <w:p w14:paraId="639594B3" w14:textId="77777777" w:rsidR="00DA2AE6" w:rsidRDefault="00000000">
            <w:pPr>
              <w:ind w:left="60"/>
              <w:rPr>
                <w:sz w:val="20"/>
                <w:szCs w:val="20"/>
              </w:rPr>
            </w:pPr>
            <w:r>
              <w:rPr>
                <w:rFonts w:ascii="Georgia" w:eastAsia="Georgia" w:hAnsi="Georgia" w:cs="Georgia"/>
                <w:b/>
                <w:bCs/>
                <w:sz w:val="16"/>
                <w:szCs w:val="16"/>
              </w:rPr>
              <w:t>polycipivirus humile 1*</w:t>
            </w:r>
            <w:r>
              <w:rPr>
                <w:rFonts w:ascii="Georgia Pro" w:eastAsia="Georgia Pro" w:hAnsi="Georgia Pro" w:cs="Georgia Pro"/>
                <w:sz w:val="16"/>
                <w:szCs w:val="16"/>
              </w:rPr>
              <w:t>, Linepithema humile polycipivirus 2, virus de type Linepithema humile qinvirus</w:t>
            </w:r>
          </w:p>
        </w:tc>
      </w:tr>
      <w:tr w:rsidR="00DA2AE6" w14:paraId="4C977032" w14:textId="77777777">
        <w:trPr>
          <w:trHeight w:val="200"/>
        </w:trPr>
        <w:tc>
          <w:tcPr>
            <w:tcW w:w="1780" w:type="dxa"/>
            <w:tcBorders>
              <w:right w:val="single" w:sz="8" w:space="0" w:color="auto"/>
            </w:tcBorders>
            <w:vAlign w:val="bottom"/>
          </w:tcPr>
          <w:p w14:paraId="6980E78A" w14:textId="77777777" w:rsidR="00DA2AE6" w:rsidRDefault="00DA2AE6">
            <w:pPr>
              <w:rPr>
                <w:sz w:val="17"/>
                <w:szCs w:val="17"/>
              </w:rPr>
            </w:pPr>
          </w:p>
        </w:tc>
        <w:tc>
          <w:tcPr>
            <w:tcW w:w="7860" w:type="dxa"/>
            <w:vAlign w:val="bottom"/>
          </w:tcPr>
          <w:p w14:paraId="113F8329" w14:textId="77777777" w:rsidR="00DA2AE6" w:rsidRDefault="00000000">
            <w:pPr>
              <w:ind w:left="60"/>
              <w:rPr>
                <w:sz w:val="20"/>
                <w:szCs w:val="20"/>
              </w:rPr>
            </w:pPr>
            <w:r>
              <w:rPr>
                <w:rFonts w:ascii="Georgia Pro" w:eastAsia="Georgia Pro" w:hAnsi="Georgia Pro" w:cs="Georgia Pro"/>
                <w:sz w:val="16"/>
                <w:szCs w:val="16"/>
              </w:rPr>
              <w:t>1, virus de type Linepithema humile rhabdo 1, virus de type Linepithema humile toti 1,</w:t>
            </w:r>
            <w:r>
              <w:rPr>
                <w:rFonts w:ascii="Georgia" w:eastAsia="Georgia" w:hAnsi="Georgia" w:cs="Georgia"/>
                <w:b/>
                <w:bCs/>
                <w:sz w:val="16"/>
                <w:szCs w:val="16"/>
              </w:rPr>
              <w:t>Lineépithème humble</w:t>
            </w:r>
          </w:p>
        </w:tc>
      </w:tr>
      <w:tr w:rsidR="00DA2AE6" w14:paraId="07B912B1" w14:textId="77777777">
        <w:trPr>
          <w:trHeight w:val="224"/>
        </w:trPr>
        <w:tc>
          <w:tcPr>
            <w:tcW w:w="1780" w:type="dxa"/>
            <w:tcBorders>
              <w:right w:val="single" w:sz="8" w:space="0" w:color="auto"/>
            </w:tcBorders>
            <w:vAlign w:val="bottom"/>
          </w:tcPr>
          <w:p w14:paraId="68B7FFC2" w14:textId="77777777" w:rsidR="00DA2AE6" w:rsidRDefault="00DA2AE6">
            <w:pPr>
              <w:rPr>
                <w:sz w:val="19"/>
                <w:szCs w:val="19"/>
              </w:rPr>
            </w:pPr>
          </w:p>
        </w:tc>
        <w:tc>
          <w:tcPr>
            <w:tcW w:w="7860" w:type="dxa"/>
            <w:vAlign w:val="bottom"/>
          </w:tcPr>
          <w:p w14:paraId="75DBAE42" w14:textId="77777777" w:rsidR="00DA2AE6" w:rsidRDefault="00000000">
            <w:pPr>
              <w:ind w:left="60"/>
              <w:rPr>
                <w:sz w:val="20"/>
                <w:szCs w:val="20"/>
              </w:rPr>
            </w:pPr>
            <w:r>
              <w:rPr>
                <w:rFonts w:ascii="Georgia" w:eastAsia="Georgia" w:hAnsi="Georgia" w:cs="Georgia"/>
                <w:b/>
                <w:bCs/>
                <w:sz w:val="16"/>
                <w:szCs w:val="16"/>
              </w:rPr>
              <w:t>virus 1*</w:t>
            </w:r>
            <w:r>
              <w:rPr>
                <w:rFonts w:ascii="Georgia Pro" w:eastAsia="Georgia Pro" w:hAnsi="Georgia Pro" w:cs="Georgia Pro"/>
                <w:sz w:val="16"/>
                <w:szCs w:val="16"/>
              </w:rPr>
              <w:t>, Virus Linepithema humile 2, virus Moku, phage Pseudomonas PS-1, virus Rhopalosiphum padi,</w:t>
            </w:r>
          </w:p>
        </w:tc>
      </w:tr>
      <w:tr w:rsidR="00DA2AE6" w14:paraId="799FC41C" w14:textId="77777777">
        <w:trPr>
          <w:trHeight w:val="200"/>
        </w:trPr>
        <w:tc>
          <w:tcPr>
            <w:tcW w:w="1780" w:type="dxa"/>
            <w:tcBorders>
              <w:right w:val="single" w:sz="8" w:space="0" w:color="auto"/>
            </w:tcBorders>
            <w:vAlign w:val="bottom"/>
          </w:tcPr>
          <w:p w14:paraId="620EB563" w14:textId="77777777" w:rsidR="00DA2AE6" w:rsidRDefault="00DA2AE6">
            <w:pPr>
              <w:rPr>
                <w:sz w:val="17"/>
                <w:szCs w:val="17"/>
              </w:rPr>
            </w:pPr>
          </w:p>
        </w:tc>
        <w:tc>
          <w:tcPr>
            <w:tcW w:w="7860" w:type="dxa"/>
            <w:vAlign w:val="bottom"/>
          </w:tcPr>
          <w:p w14:paraId="695193CB" w14:textId="77777777" w:rsidR="00DA2AE6" w:rsidRDefault="00000000">
            <w:pPr>
              <w:ind w:left="60"/>
              <w:rPr>
                <w:sz w:val="20"/>
                <w:szCs w:val="20"/>
              </w:rPr>
            </w:pPr>
            <w:r>
              <w:rPr>
                <w:rFonts w:ascii="Georgia Pro" w:eastAsia="Georgia Pro" w:hAnsi="Georgia Pro" w:cs="Georgia Pro"/>
                <w:sz w:val="16"/>
                <w:szCs w:val="16"/>
              </w:rPr>
              <w:t>Phage Salmonella SJ46, phage Shigella SfIV, virus Solenopsis invicta 1 (SINV-1), virus Sp6, virus Thika</w:t>
            </w:r>
          </w:p>
        </w:tc>
      </w:tr>
      <w:tr w:rsidR="00DA2AE6" w14:paraId="485D2A33" w14:textId="77777777">
        <w:trPr>
          <w:trHeight w:val="34"/>
        </w:trPr>
        <w:tc>
          <w:tcPr>
            <w:tcW w:w="1780" w:type="dxa"/>
            <w:tcBorders>
              <w:bottom w:val="single" w:sz="8" w:space="0" w:color="auto"/>
              <w:right w:val="single" w:sz="8" w:space="0" w:color="auto"/>
            </w:tcBorders>
            <w:vAlign w:val="bottom"/>
          </w:tcPr>
          <w:p w14:paraId="01335F8F" w14:textId="77777777" w:rsidR="00DA2AE6" w:rsidRDefault="00DA2AE6">
            <w:pPr>
              <w:rPr>
                <w:sz w:val="2"/>
                <w:szCs w:val="2"/>
              </w:rPr>
            </w:pPr>
          </w:p>
        </w:tc>
        <w:tc>
          <w:tcPr>
            <w:tcW w:w="7860" w:type="dxa"/>
            <w:tcBorders>
              <w:bottom w:val="single" w:sz="8" w:space="0" w:color="auto"/>
            </w:tcBorders>
            <w:vAlign w:val="bottom"/>
          </w:tcPr>
          <w:p w14:paraId="2AE5AE51" w14:textId="77777777" w:rsidR="00DA2AE6" w:rsidRDefault="00DA2AE6">
            <w:pPr>
              <w:rPr>
                <w:sz w:val="2"/>
                <w:szCs w:val="2"/>
              </w:rPr>
            </w:pPr>
          </w:p>
        </w:tc>
      </w:tr>
      <w:tr w:rsidR="00DA2AE6" w14:paraId="1140618D" w14:textId="77777777">
        <w:trPr>
          <w:trHeight w:val="237"/>
        </w:trPr>
        <w:tc>
          <w:tcPr>
            <w:tcW w:w="1780" w:type="dxa"/>
            <w:tcBorders>
              <w:right w:val="single" w:sz="8" w:space="0" w:color="auto"/>
            </w:tcBorders>
            <w:vAlign w:val="bottom"/>
          </w:tcPr>
          <w:p w14:paraId="3928C487" w14:textId="77777777" w:rsidR="00DA2AE6" w:rsidRDefault="00000000">
            <w:pPr>
              <w:ind w:left="80"/>
              <w:rPr>
                <w:sz w:val="20"/>
                <w:szCs w:val="20"/>
              </w:rPr>
            </w:pPr>
            <w:r>
              <w:rPr>
                <w:rFonts w:ascii="Georgia Pro" w:eastAsia="Georgia Pro" w:hAnsi="Georgia Pro" w:cs="Georgia Pro"/>
                <w:i/>
                <w:iCs/>
                <w:sz w:val="16"/>
                <w:szCs w:val="16"/>
              </w:rPr>
              <w:t>Tapinome</w:t>
            </w:r>
          </w:p>
        </w:tc>
        <w:tc>
          <w:tcPr>
            <w:tcW w:w="7860" w:type="dxa"/>
            <w:vAlign w:val="bottom"/>
          </w:tcPr>
          <w:p w14:paraId="6C0830AE" w14:textId="77777777" w:rsidR="00DA2AE6" w:rsidRDefault="00000000">
            <w:pPr>
              <w:ind w:left="60"/>
              <w:rPr>
                <w:sz w:val="20"/>
                <w:szCs w:val="20"/>
              </w:rPr>
            </w:pPr>
            <w:r>
              <w:rPr>
                <w:rFonts w:ascii="Georgia Pro" w:eastAsia="Georgia Pro" w:hAnsi="Georgia Pro" w:cs="Georgia Pro"/>
                <w:sz w:val="16"/>
                <w:szCs w:val="16"/>
              </w:rPr>
              <w:t>ABPV, BQCV, DWV, IAPV, KBV, virus du lac Sinaï (LSV), virus Milolii, virus Moku, virus Sacbrood (SBV),</w:t>
            </w:r>
          </w:p>
        </w:tc>
      </w:tr>
      <w:tr w:rsidR="00DA2AE6" w14:paraId="77016B0F" w14:textId="77777777">
        <w:trPr>
          <w:trHeight w:val="200"/>
        </w:trPr>
        <w:tc>
          <w:tcPr>
            <w:tcW w:w="1780" w:type="dxa"/>
            <w:tcBorders>
              <w:right w:val="single" w:sz="8" w:space="0" w:color="auto"/>
            </w:tcBorders>
            <w:vAlign w:val="bottom"/>
          </w:tcPr>
          <w:p w14:paraId="6DEB05B5" w14:textId="77777777" w:rsidR="00DA2AE6" w:rsidRDefault="00000000">
            <w:pPr>
              <w:ind w:left="80"/>
              <w:rPr>
                <w:sz w:val="20"/>
                <w:szCs w:val="20"/>
              </w:rPr>
            </w:pPr>
            <w:r>
              <w:rPr>
                <w:rFonts w:ascii="Georgia Pro" w:eastAsia="Georgia Pro" w:hAnsi="Georgia Pro" w:cs="Georgia Pro"/>
                <w:i/>
                <w:iCs/>
                <w:sz w:val="16"/>
                <w:szCs w:val="16"/>
              </w:rPr>
              <w:t>mélanocéphale</w:t>
            </w:r>
          </w:p>
        </w:tc>
        <w:tc>
          <w:tcPr>
            <w:tcW w:w="7860" w:type="dxa"/>
            <w:vAlign w:val="bottom"/>
          </w:tcPr>
          <w:p w14:paraId="6C46E664" w14:textId="77777777" w:rsidR="00DA2AE6" w:rsidRDefault="00000000">
            <w:pPr>
              <w:ind w:left="60"/>
              <w:rPr>
                <w:sz w:val="20"/>
                <w:szCs w:val="20"/>
              </w:rPr>
            </w:pPr>
            <w:r>
              <w:rPr>
                <w:rFonts w:ascii="Georgia Pro" w:eastAsia="Georgia Pro" w:hAnsi="Georgia Pro" w:cs="Georgia Pro"/>
                <w:sz w:val="16"/>
                <w:szCs w:val="16"/>
              </w:rPr>
              <w:t>Virus de la paralysie lente des abeilles (SBPV)</w:t>
            </w:r>
          </w:p>
        </w:tc>
      </w:tr>
      <w:tr w:rsidR="00DA2AE6" w14:paraId="709CE4DA" w14:textId="77777777">
        <w:trPr>
          <w:trHeight w:val="34"/>
        </w:trPr>
        <w:tc>
          <w:tcPr>
            <w:tcW w:w="1780" w:type="dxa"/>
            <w:tcBorders>
              <w:bottom w:val="single" w:sz="8" w:space="0" w:color="auto"/>
              <w:right w:val="single" w:sz="8" w:space="0" w:color="auto"/>
            </w:tcBorders>
            <w:vAlign w:val="bottom"/>
          </w:tcPr>
          <w:p w14:paraId="0C750B79" w14:textId="77777777" w:rsidR="00DA2AE6" w:rsidRDefault="00DA2AE6">
            <w:pPr>
              <w:rPr>
                <w:sz w:val="2"/>
                <w:szCs w:val="2"/>
              </w:rPr>
            </w:pPr>
          </w:p>
        </w:tc>
        <w:tc>
          <w:tcPr>
            <w:tcW w:w="7860" w:type="dxa"/>
            <w:tcBorders>
              <w:bottom w:val="single" w:sz="8" w:space="0" w:color="auto"/>
            </w:tcBorders>
            <w:vAlign w:val="bottom"/>
          </w:tcPr>
          <w:p w14:paraId="0145DF87" w14:textId="77777777" w:rsidR="00DA2AE6" w:rsidRDefault="00DA2AE6">
            <w:pPr>
              <w:rPr>
                <w:sz w:val="2"/>
                <w:szCs w:val="2"/>
              </w:rPr>
            </w:pPr>
          </w:p>
        </w:tc>
      </w:tr>
      <w:tr w:rsidR="00DA2AE6" w14:paraId="1E1C8365" w14:textId="77777777">
        <w:trPr>
          <w:trHeight w:val="237"/>
        </w:trPr>
        <w:tc>
          <w:tcPr>
            <w:tcW w:w="9640" w:type="dxa"/>
            <w:gridSpan w:val="2"/>
            <w:vAlign w:val="bottom"/>
          </w:tcPr>
          <w:p w14:paraId="4E0482D8" w14:textId="77777777" w:rsidR="00DA2AE6" w:rsidRDefault="00000000">
            <w:pPr>
              <w:ind w:left="80"/>
              <w:rPr>
                <w:sz w:val="20"/>
                <w:szCs w:val="20"/>
              </w:rPr>
            </w:pPr>
            <w:r>
              <w:rPr>
                <w:rFonts w:ascii="Georgia" w:eastAsia="Georgia" w:hAnsi="Georgia" w:cs="Georgia"/>
                <w:b/>
                <w:bCs/>
                <w:sz w:val="16"/>
                <w:szCs w:val="16"/>
              </w:rPr>
              <w:t>Sous-famille - Formicinae</w:t>
            </w:r>
          </w:p>
        </w:tc>
      </w:tr>
      <w:tr w:rsidR="00DA2AE6" w14:paraId="011D9D61" w14:textId="77777777">
        <w:trPr>
          <w:trHeight w:val="34"/>
        </w:trPr>
        <w:tc>
          <w:tcPr>
            <w:tcW w:w="1780" w:type="dxa"/>
            <w:tcBorders>
              <w:bottom w:val="single" w:sz="8" w:space="0" w:color="auto"/>
            </w:tcBorders>
            <w:vAlign w:val="bottom"/>
          </w:tcPr>
          <w:p w14:paraId="46E974E2" w14:textId="77777777" w:rsidR="00DA2AE6" w:rsidRDefault="00DA2AE6">
            <w:pPr>
              <w:rPr>
                <w:sz w:val="2"/>
                <w:szCs w:val="2"/>
              </w:rPr>
            </w:pPr>
          </w:p>
        </w:tc>
        <w:tc>
          <w:tcPr>
            <w:tcW w:w="7860" w:type="dxa"/>
            <w:tcBorders>
              <w:bottom w:val="single" w:sz="8" w:space="0" w:color="auto"/>
            </w:tcBorders>
            <w:vAlign w:val="bottom"/>
          </w:tcPr>
          <w:p w14:paraId="0535EEFA" w14:textId="77777777" w:rsidR="00DA2AE6" w:rsidRDefault="00DA2AE6">
            <w:pPr>
              <w:rPr>
                <w:sz w:val="2"/>
                <w:szCs w:val="2"/>
              </w:rPr>
            </w:pPr>
          </w:p>
        </w:tc>
      </w:tr>
      <w:tr w:rsidR="00DA2AE6" w14:paraId="2F0090A4" w14:textId="77777777">
        <w:trPr>
          <w:trHeight w:val="237"/>
        </w:trPr>
        <w:tc>
          <w:tcPr>
            <w:tcW w:w="1780" w:type="dxa"/>
            <w:tcBorders>
              <w:right w:val="single" w:sz="8" w:space="0" w:color="auto"/>
            </w:tcBorders>
            <w:vAlign w:val="bottom"/>
          </w:tcPr>
          <w:p w14:paraId="682B3A53" w14:textId="77777777" w:rsidR="00DA2AE6" w:rsidRDefault="00000000">
            <w:pPr>
              <w:ind w:left="80"/>
              <w:rPr>
                <w:sz w:val="20"/>
                <w:szCs w:val="20"/>
              </w:rPr>
            </w:pPr>
            <w:r>
              <w:rPr>
                <w:rFonts w:ascii="Georgia Pro" w:eastAsia="Georgia Pro" w:hAnsi="Georgia Pro" w:cs="Georgia Pro"/>
                <w:i/>
                <w:iCs/>
                <w:sz w:val="16"/>
                <w:szCs w:val="16"/>
              </w:rPr>
              <w:t>Anoplolépis</w:t>
            </w:r>
          </w:p>
        </w:tc>
        <w:tc>
          <w:tcPr>
            <w:tcW w:w="7860" w:type="dxa"/>
            <w:vAlign w:val="bottom"/>
          </w:tcPr>
          <w:p w14:paraId="5D6962CF" w14:textId="77777777" w:rsidR="00DA2AE6" w:rsidRDefault="00000000">
            <w:pPr>
              <w:ind w:left="60"/>
              <w:rPr>
                <w:sz w:val="20"/>
                <w:szCs w:val="20"/>
              </w:rPr>
            </w:pPr>
            <w:r>
              <w:rPr>
                <w:rFonts w:ascii="Georgia Pro" w:eastAsia="Georgia Pro" w:hAnsi="Georgia Pro" w:cs="Georgia Pro"/>
                <w:sz w:val="16"/>
                <w:szCs w:val="16"/>
              </w:rPr>
              <w:t>Virus TR17983,</w:t>
            </w:r>
            <w:r>
              <w:rPr>
                <w:rFonts w:ascii="Georgia" w:eastAsia="Georgia" w:hAnsi="Georgia" w:cs="Georgia"/>
                <w:b/>
                <w:bCs/>
                <w:sz w:val="16"/>
                <w:szCs w:val="16"/>
              </w:rPr>
              <w:t>Virus TR44839*</w:t>
            </w:r>
            <w:r>
              <w:rPr>
                <w:rFonts w:ascii="Georgia Pro" w:eastAsia="Georgia Pro" w:hAnsi="Georgia Pro" w:cs="Georgia Pro"/>
                <w:sz w:val="16"/>
                <w:szCs w:val="16"/>
              </w:rPr>
              <w:t>, virus TR80102</w:t>
            </w:r>
          </w:p>
        </w:tc>
      </w:tr>
      <w:tr w:rsidR="00DA2AE6" w14:paraId="69E418AA" w14:textId="77777777">
        <w:trPr>
          <w:trHeight w:val="200"/>
        </w:trPr>
        <w:tc>
          <w:tcPr>
            <w:tcW w:w="1780" w:type="dxa"/>
            <w:tcBorders>
              <w:right w:val="single" w:sz="8" w:space="0" w:color="auto"/>
            </w:tcBorders>
            <w:vAlign w:val="bottom"/>
          </w:tcPr>
          <w:p w14:paraId="43B9BD91" w14:textId="77777777" w:rsidR="00DA2AE6" w:rsidRDefault="00000000">
            <w:pPr>
              <w:ind w:left="80"/>
              <w:rPr>
                <w:sz w:val="20"/>
                <w:szCs w:val="20"/>
              </w:rPr>
            </w:pPr>
            <w:r>
              <w:rPr>
                <w:rFonts w:ascii="Georgia Pro" w:eastAsia="Georgia Pro" w:hAnsi="Georgia Pro" w:cs="Georgia Pro"/>
                <w:i/>
                <w:iCs/>
                <w:sz w:val="16"/>
                <w:szCs w:val="16"/>
              </w:rPr>
              <w:t>gracilipes</w:t>
            </w:r>
          </w:p>
        </w:tc>
        <w:tc>
          <w:tcPr>
            <w:tcW w:w="7860" w:type="dxa"/>
            <w:vAlign w:val="bottom"/>
          </w:tcPr>
          <w:p w14:paraId="47AA4349" w14:textId="77777777" w:rsidR="00DA2AE6" w:rsidRDefault="00DA2AE6">
            <w:pPr>
              <w:rPr>
                <w:sz w:val="17"/>
                <w:szCs w:val="17"/>
              </w:rPr>
            </w:pPr>
          </w:p>
        </w:tc>
      </w:tr>
      <w:tr w:rsidR="00DA2AE6" w14:paraId="71F16AF3" w14:textId="77777777">
        <w:trPr>
          <w:trHeight w:val="34"/>
        </w:trPr>
        <w:tc>
          <w:tcPr>
            <w:tcW w:w="1780" w:type="dxa"/>
            <w:tcBorders>
              <w:bottom w:val="single" w:sz="8" w:space="0" w:color="auto"/>
              <w:right w:val="single" w:sz="8" w:space="0" w:color="auto"/>
            </w:tcBorders>
            <w:vAlign w:val="bottom"/>
          </w:tcPr>
          <w:p w14:paraId="6E932718" w14:textId="77777777" w:rsidR="00DA2AE6" w:rsidRDefault="00DA2AE6">
            <w:pPr>
              <w:rPr>
                <w:sz w:val="2"/>
                <w:szCs w:val="2"/>
              </w:rPr>
            </w:pPr>
          </w:p>
        </w:tc>
        <w:tc>
          <w:tcPr>
            <w:tcW w:w="7860" w:type="dxa"/>
            <w:tcBorders>
              <w:bottom w:val="single" w:sz="8" w:space="0" w:color="auto"/>
            </w:tcBorders>
            <w:vAlign w:val="bottom"/>
          </w:tcPr>
          <w:p w14:paraId="1E4FAECB" w14:textId="77777777" w:rsidR="00DA2AE6" w:rsidRDefault="00DA2AE6">
            <w:pPr>
              <w:rPr>
                <w:sz w:val="2"/>
                <w:szCs w:val="2"/>
              </w:rPr>
            </w:pPr>
          </w:p>
        </w:tc>
      </w:tr>
      <w:tr w:rsidR="00DA2AE6" w14:paraId="40E64884" w14:textId="77777777">
        <w:trPr>
          <w:trHeight w:val="237"/>
        </w:trPr>
        <w:tc>
          <w:tcPr>
            <w:tcW w:w="1780" w:type="dxa"/>
            <w:tcBorders>
              <w:right w:val="single" w:sz="8" w:space="0" w:color="auto"/>
            </w:tcBorders>
            <w:vAlign w:val="bottom"/>
          </w:tcPr>
          <w:p w14:paraId="55A0D7E0" w14:textId="77777777" w:rsidR="00DA2AE6" w:rsidRDefault="00000000">
            <w:pPr>
              <w:ind w:left="80"/>
              <w:rPr>
                <w:sz w:val="20"/>
                <w:szCs w:val="20"/>
              </w:rPr>
            </w:pPr>
            <w:r>
              <w:rPr>
                <w:rFonts w:ascii="Georgia Pro" w:eastAsia="Georgia Pro" w:hAnsi="Georgia Pro" w:cs="Georgia Pro"/>
                <w:i/>
                <w:iCs/>
                <w:sz w:val="16"/>
                <w:szCs w:val="16"/>
              </w:rPr>
              <w:t>Brachymyrmex</w:t>
            </w:r>
            <w:r>
              <w:rPr>
                <w:rFonts w:ascii="Georgia Pro" w:eastAsia="Georgia Pro" w:hAnsi="Georgia Pro" w:cs="Georgia Pro"/>
                <w:sz w:val="16"/>
                <w:szCs w:val="16"/>
              </w:rPr>
              <w:t>sp.</w:t>
            </w:r>
          </w:p>
        </w:tc>
        <w:tc>
          <w:tcPr>
            <w:tcW w:w="7860" w:type="dxa"/>
            <w:vAlign w:val="bottom"/>
          </w:tcPr>
          <w:p w14:paraId="16867FEC" w14:textId="77777777" w:rsidR="00DA2AE6" w:rsidRDefault="00000000">
            <w:pPr>
              <w:ind w:left="60"/>
              <w:rPr>
                <w:sz w:val="20"/>
                <w:szCs w:val="20"/>
              </w:rPr>
            </w:pPr>
            <w:r>
              <w:rPr>
                <w:rFonts w:ascii="Georgia Pro" w:eastAsia="Georgia Pro" w:hAnsi="Georgia Pro" w:cs="Georgia Pro"/>
                <w:sz w:val="16"/>
                <w:szCs w:val="16"/>
              </w:rPr>
              <w:t>BQCV, DWV, SBV</w:t>
            </w:r>
          </w:p>
        </w:tc>
      </w:tr>
      <w:tr w:rsidR="00DA2AE6" w14:paraId="01C1579C" w14:textId="77777777">
        <w:trPr>
          <w:trHeight w:val="34"/>
        </w:trPr>
        <w:tc>
          <w:tcPr>
            <w:tcW w:w="1780" w:type="dxa"/>
            <w:tcBorders>
              <w:bottom w:val="single" w:sz="8" w:space="0" w:color="auto"/>
              <w:right w:val="single" w:sz="8" w:space="0" w:color="auto"/>
            </w:tcBorders>
            <w:vAlign w:val="bottom"/>
          </w:tcPr>
          <w:p w14:paraId="5D78CA3E" w14:textId="77777777" w:rsidR="00DA2AE6" w:rsidRDefault="00DA2AE6">
            <w:pPr>
              <w:rPr>
                <w:sz w:val="2"/>
                <w:szCs w:val="2"/>
              </w:rPr>
            </w:pPr>
          </w:p>
        </w:tc>
        <w:tc>
          <w:tcPr>
            <w:tcW w:w="7860" w:type="dxa"/>
            <w:tcBorders>
              <w:bottom w:val="single" w:sz="8" w:space="0" w:color="auto"/>
            </w:tcBorders>
            <w:vAlign w:val="bottom"/>
          </w:tcPr>
          <w:p w14:paraId="7DF381A3" w14:textId="77777777" w:rsidR="00DA2AE6" w:rsidRDefault="00DA2AE6">
            <w:pPr>
              <w:rPr>
                <w:sz w:val="2"/>
                <w:szCs w:val="2"/>
              </w:rPr>
            </w:pPr>
          </w:p>
        </w:tc>
      </w:tr>
      <w:tr w:rsidR="00DA2AE6" w14:paraId="6E05EC58" w14:textId="77777777">
        <w:trPr>
          <w:trHeight w:val="237"/>
        </w:trPr>
        <w:tc>
          <w:tcPr>
            <w:tcW w:w="1780" w:type="dxa"/>
            <w:tcBorders>
              <w:right w:val="single" w:sz="8" w:space="0" w:color="auto"/>
            </w:tcBorders>
            <w:vAlign w:val="bottom"/>
          </w:tcPr>
          <w:p w14:paraId="714AA5DB" w14:textId="77777777" w:rsidR="00DA2AE6" w:rsidRDefault="00000000">
            <w:pPr>
              <w:ind w:left="80"/>
              <w:rPr>
                <w:sz w:val="20"/>
                <w:szCs w:val="20"/>
              </w:rPr>
            </w:pPr>
            <w:r>
              <w:rPr>
                <w:rFonts w:ascii="Georgia Pro" w:eastAsia="Georgia Pro" w:hAnsi="Georgia Pro" w:cs="Georgia Pro"/>
                <w:i/>
                <w:iCs/>
                <w:sz w:val="16"/>
                <w:szCs w:val="16"/>
              </w:rPr>
              <w:t>Camponotus</w:t>
            </w:r>
            <w:r>
              <w:rPr>
                <w:rFonts w:ascii="Georgia Pro" w:eastAsia="Georgia Pro" w:hAnsi="Georgia Pro" w:cs="Georgia Pro"/>
                <w:sz w:val="16"/>
                <w:szCs w:val="16"/>
              </w:rPr>
              <w:t>sp.</w:t>
            </w:r>
          </w:p>
        </w:tc>
        <w:tc>
          <w:tcPr>
            <w:tcW w:w="7860" w:type="dxa"/>
            <w:vAlign w:val="bottom"/>
          </w:tcPr>
          <w:p w14:paraId="57C9A684" w14:textId="77777777" w:rsidR="00DA2AE6" w:rsidRDefault="00000000">
            <w:pPr>
              <w:ind w:left="60"/>
              <w:rPr>
                <w:sz w:val="20"/>
                <w:szCs w:val="20"/>
              </w:rPr>
            </w:pPr>
            <w:r>
              <w:rPr>
                <w:rFonts w:ascii="Georgia Pro" w:eastAsia="Georgia Pro" w:hAnsi="Georgia Pro" w:cs="Georgia Pro"/>
                <w:sz w:val="16"/>
                <w:szCs w:val="16"/>
              </w:rPr>
              <w:t>ABPV, BQCV, DWV, IAPV, SBV</w:t>
            </w:r>
          </w:p>
        </w:tc>
      </w:tr>
      <w:tr w:rsidR="00DA2AE6" w14:paraId="303C1950" w14:textId="77777777">
        <w:trPr>
          <w:trHeight w:val="34"/>
        </w:trPr>
        <w:tc>
          <w:tcPr>
            <w:tcW w:w="1780" w:type="dxa"/>
            <w:tcBorders>
              <w:bottom w:val="single" w:sz="8" w:space="0" w:color="auto"/>
              <w:right w:val="single" w:sz="8" w:space="0" w:color="auto"/>
            </w:tcBorders>
            <w:vAlign w:val="bottom"/>
          </w:tcPr>
          <w:p w14:paraId="7448D65D" w14:textId="77777777" w:rsidR="00DA2AE6" w:rsidRDefault="00DA2AE6">
            <w:pPr>
              <w:rPr>
                <w:sz w:val="2"/>
                <w:szCs w:val="2"/>
              </w:rPr>
            </w:pPr>
          </w:p>
        </w:tc>
        <w:tc>
          <w:tcPr>
            <w:tcW w:w="7860" w:type="dxa"/>
            <w:tcBorders>
              <w:bottom w:val="single" w:sz="8" w:space="0" w:color="auto"/>
            </w:tcBorders>
            <w:vAlign w:val="bottom"/>
          </w:tcPr>
          <w:p w14:paraId="2954AB4B" w14:textId="77777777" w:rsidR="00DA2AE6" w:rsidRDefault="00DA2AE6">
            <w:pPr>
              <w:rPr>
                <w:sz w:val="2"/>
                <w:szCs w:val="2"/>
              </w:rPr>
            </w:pPr>
          </w:p>
        </w:tc>
      </w:tr>
      <w:tr w:rsidR="00DA2AE6" w14:paraId="7B452C2A" w14:textId="77777777">
        <w:trPr>
          <w:trHeight w:val="237"/>
        </w:trPr>
        <w:tc>
          <w:tcPr>
            <w:tcW w:w="1780" w:type="dxa"/>
            <w:tcBorders>
              <w:right w:val="single" w:sz="8" w:space="0" w:color="auto"/>
            </w:tcBorders>
            <w:vAlign w:val="bottom"/>
          </w:tcPr>
          <w:p w14:paraId="0CA3ED54" w14:textId="77777777" w:rsidR="00DA2AE6" w:rsidRDefault="00000000">
            <w:pPr>
              <w:ind w:left="80"/>
              <w:rPr>
                <w:sz w:val="20"/>
                <w:szCs w:val="20"/>
              </w:rPr>
            </w:pPr>
            <w:r>
              <w:rPr>
                <w:rFonts w:ascii="Georgia Pro" w:eastAsia="Georgia Pro" w:hAnsi="Georgia Pro" w:cs="Georgia Pro"/>
                <w:i/>
                <w:iCs/>
                <w:sz w:val="16"/>
                <w:szCs w:val="16"/>
              </w:rPr>
              <w:t>Camponotus</w:t>
            </w:r>
          </w:p>
        </w:tc>
        <w:tc>
          <w:tcPr>
            <w:tcW w:w="7860" w:type="dxa"/>
            <w:vAlign w:val="bottom"/>
          </w:tcPr>
          <w:p w14:paraId="07D46C23" w14:textId="77777777" w:rsidR="00DA2AE6" w:rsidRDefault="00000000">
            <w:pPr>
              <w:ind w:left="60"/>
              <w:rPr>
                <w:sz w:val="20"/>
                <w:szCs w:val="20"/>
              </w:rPr>
            </w:pPr>
            <w:r>
              <w:rPr>
                <w:rFonts w:ascii="Georgia Pro" w:eastAsia="Georgia Pro" w:hAnsi="Georgia Pro" w:cs="Georgia Pro"/>
                <w:sz w:val="16"/>
                <w:szCs w:val="16"/>
              </w:rPr>
              <w:t>Virus des fourmis de Wuhan 1</w:t>
            </w:r>
          </w:p>
        </w:tc>
      </w:tr>
      <w:tr w:rsidR="00DA2AE6" w14:paraId="4FF6D4F4" w14:textId="77777777">
        <w:trPr>
          <w:trHeight w:val="200"/>
        </w:trPr>
        <w:tc>
          <w:tcPr>
            <w:tcW w:w="1780" w:type="dxa"/>
            <w:tcBorders>
              <w:right w:val="single" w:sz="8" w:space="0" w:color="auto"/>
            </w:tcBorders>
            <w:vAlign w:val="bottom"/>
          </w:tcPr>
          <w:p w14:paraId="27BC42F7" w14:textId="77777777" w:rsidR="00DA2AE6" w:rsidRDefault="00000000">
            <w:pPr>
              <w:ind w:left="80"/>
              <w:rPr>
                <w:sz w:val="20"/>
                <w:szCs w:val="20"/>
              </w:rPr>
            </w:pPr>
            <w:r>
              <w:rPr>
                <w:rFonts w:ascii="Georgia Pro" w:eastAsia="Georgia Pro" w:hAnsi="Georgia Pro" w:cs="Georgia Pro"/>
                <w:i/>
                <w:iCs/>
                <w:sz w:val="16"/>
                <w:szCs w:val="16"/>
              </w:rPr>
              <w:t>japonicus</w:t>
            </w:r>
          </w:p>
        </w:tc>
        <w:tc>
          <w:tcPr>
            <w:tcW w:w="7860" w:type="dxa"/>
            <w:vAlign w:val="bottom"/>
          </w:tcPr>
          <w:p w14:paraId="7C61D35F" w14:textId="77777777" w:rsidR="00DA2AE6" w:rsidRDefault="00DA2AE6">
            <w:pPr>
              <w:rPr>
                <w:sz w:val="17"/>
                <w:szCs w:val="17"/>
              </w:rPr>
            </w:pPr>
          </w:p>
        </w:tc>
      </w:tr>
      <w:tr w:rsidR="00DA2AE6" w14:paraId="5E8EC202" w14:textId="77777777">
        <w:trPr>
          <w:trHeight w:val="34"/>
        </w:trPr>
        <w:tc>
          <w:tcPr>
            <w:tcW w:w="1780" w:type="dxa"/>
            <w:tcBorders>
              <w:bottom w:val="single" w:sz="8" w:space="0" w:color="auto"/>
              <w:right w:val="single" w:sz="8" w:space="0" w:color="auto"/>
            </w:tcBorders>
            <w:vAlign w:val="bottom"/>
          </w:tcPr>
          <w:p w14:paraId="4B546EC7" w14:textId="77777777" w:rsidR="00DA2AE6" w:rsidRDefault="00DA2AE6">
            <w:pPr>
              <w:rPr>
                <w:sz w:val="2"/>
                <w:szCs w:val="2"/>
              </w:rPr>
            </w:pPr>
          </w:p>
        </w:tc>
        <w:tc>
          <w:tcPr>
            <w:tcW w:w="7860" w:type="dxa"/>
            <w:tcBorders>
              <w:bottom w:val="single" w:sz="8" w:space="0" w:color="auto"/>
            </w:tcBorders>
            <w:vAlign w:val="bottom"/>
          </w:tcPr>
          <w:p w14:paraId="012AB5D8" w14:textId="77777777" w:rsidR="00DA2AE6" w:rsidRDefault="00DA2AE6">
            <w:pPr>
              <w:rPr>
                <w:sz w:val="2"/>
                <w:szCs w:val="2"/>
              </w:rPr>
            </w:pPr>
          </w:p>
        </w:tc>
      </w:tr>
      <w:tr w:rsidR="00DA2AE6" w14:paraId="119368B8" w14:textId="77777777">
        <w:trPr>
          <w:trHeight w:val="237"/>
        </w:trPr>
        <w:tc>
          <w:tcPr>
            <w:tcW w:w="1780" w:type="dxa"/>
            <w:tcBorders>
              <w:right w:val="single" w:sz="8" w:space="0" w:color="auto"/>
            </w:tcBorders>
            <w:vAlign w:val="bottom"/>
          </w:tcPr>
          <w:p w14:paraId="25B5BCD1" w14:textId="77777777" w:rsidR="00DA2AE6" w:rsidRDefault="00000000">
            <w:pPr>
              <w:ind w:left="80"/>
              <w:rPr>
                <w:sz w:val="20"/>
                <w:szCs w:val="20"/>
              </w:rPr>
            </w:pPr>
            <w:r>
              <w:rPr>
                <w:rFonts w:ascii="Georgia Pro" w:eastAsia="Georgia Pro" w:hAnsi="Georgia Pro" w:cs="Georgia Pro"/>
                <w:i/>
                <w:iCs/>
                <w:sz w:val="16"/>
                <w:szCs w:val="16"/>
              </w:rPr>
              <w:t>Camponotus</w:t>
            </w:r>
          </w:p>
        </w:tc>
        <w:tc>
          <w:tcPr>
            <w:tcW w:w="7860" w:type="dxa"/>
            <w:vAlign w:val="bottom"/>
          </w:tcPr>
          <w:p w14:paraId="4819670E" w14:textId="77777777" w:rsidR="00DA2AE6" w:rsidRDefault="00000000">
            <w:pPr>
              <w:ind w:left="60"/>
              <w:rPr>
                <w:sz w:val="20"/>
                <w:szCs w:val="20"/>
              </w:rPr>
            </w:pPr>
            <w:r>
              <w:rPr>
                <w:rFonts w:ascii="Georgia Pro" w:eastAsia="Georgia Pro" w:hAnsi="Georgia Pro" w:cs="Georgia Pro"/>
                <w:sz w:val="16"/>
                <w:szCs w:val="16"/>
              </w:rPr>
              <w:t>Virus Camponotus nipponicus</w:t>
            </w:r>
          </w:p>
        </w:tc>
      </w:tr>
      <w:tr w:rsidR="00DA2AE6" w14:paraId="30B3566E" w14:textId="77777777">
        <w:trPr>
          <w:trHeight w:val="200"/>
        </w:trPr>
        <w:tc>
          <w:tcPr>
            <w:tcW w:w="1780" w:type="dxa"/>
            <w:tcBorders>
              <w:right w:val="single" w:sz="8" w:space="0" w:color="auto"/>
            </w:tcBorders>
            <w:vAlign w:val="bottom"/>
          </w:tcPr>
          <w:p w14:paraId="5F250C25" w14:textId="77777777" w:rsidR="00DA2AE6" w:rsidRDefault="00000000">
            <w:pPr>
              <w:ind w:left="80"/>
              <w:rPr>
                <w:sz w:val="20"/>
                <w:szCs w:val="20"/>
              </w:rPr>
            </w:pPr>
            <w:r>
              <w:rPr>
                <w:rFonts w:ascii="Georgia Pro" w:eastAsia="Georgia Pro" w:hAnsi="Georgia Pro" w:cs="Georgia Pro"/>
                <w:i/>
                <w:iCs/>
                <w:sz w:val="16"/>
                <w:szCs w:val="16"/>
              </w:rPr>
              <w:t>nipponicus</w:t>
            </w:r>
          </w:p>
        </w:tc>
        <w:tc>
          <w:tcPr>
            <w:tcW w:w="7860" w:type="dxa"/>
            <w:vAlign w:val="bottom"/>
          </w:tcPr>
          <w:p w14:paraId="2B4FD537" w14:textId="77777777" w:rsidR="00DA2AE6" w:rsidRDefault="00DA2AE6">
            <w:pPr>
              <w:rPr>
                <w:sz w:val="17"/>
                <w:szCs w:val="17"/>
              </w:rPr>
            </w:pPr>
          </w:p>
        </w:tc>
      </w:tr>
      <w:tr w:rsidR="00DA2AE6" w14:paraId="0354DAC9" w14:textId="77777777">
        <w:trPr>
          <w:trHeight w:val="34"/>
        </w:trPr>
        <w:tc>
          <w:tcPr>
            <w:tcW w:w="1780" w:type="dxa"/>
            <w:tcBorders>
              <w:bottom w:val="single" w:sz="8" w:space="0" w:color="auto"/>
              <w:right w:val="single" w:sz="8" w:space="0" w:color="auto"/>
            </w:tcBorders>
            <w:vAlign w:val="bottom"/>
          </w:tcPr>
          <w:p w14:paraId="6B077D52" w14:textId="77777777" w:rsidR="00DA2AE6" w:rsidRDefault="00DA2AE6">
            <w:pPr>
              <w:rPr>
                <w:sz w:val="2"/>
                <w:szCs w:val="2"/>
              </w:rPr>
            </w:pPr>
          </w:p>
        </w:tc>
        <w:tc>
          <w:tcPr>
            <w:tcW w:w="7860" w:type="dxa"/>
            <w:tcBorders>
              <w:bottom w:val="single" w:sz="8" w:space="0" w:color="auto"/>
            </w:tcBorders>
            <w:vAlign w:val="bottom"/>
          </w:tcPr>
          <w:p w14:paraId="195F97F2" w14:textId="77777777" w:rsidR="00DA2AE6" w:rsidRDefault="00DA2AE6">
            <w:pPr>
              <w:rPr>
                <w:sz w:val="2"/>
                <w:szCs w:val="2"/>
              </w:rPr>
            </w:pPr>
          </w:p>
        </w:tc>
      </w:tr>
      <w:tr w:rsidR="00DA2AE6" w14:paraId="3502A544" w14:textId="77777777">
        <w:trPr>
          <w:trHeight w:val="237"/>
        </w:trPr>
        <w:tc>
          <w:tcPr>
            <w:tcW w:w="1780" w:type="dxa"/>
            <w:tcBorders>
              <w:right w:val="single" w:sz="8" w:space="0" w:color="auto"/>
            </w:tcBorders>
            <w:vAlign w:val="bottom"/>
          </w:tcPr>
          <w:p w14:paraId="695A0983" w14:textId="77777777" w:rsidR="00DA2AE6" w:rsidRDefault="00000000">
            <w:pPr>
              <w:ind w:left="80"/>
              <w:rPr>
                <w:sz w:val="20"/>
                <w:szCs w:val="20"/>
              </w:rPr>
            </w:pPr>
            <w:r>
              <w:rPr>
                <w:rFonts w:ascii="Georgia Pro" w:eastAsia="Georgia Pro" w:hAnsi="Georgia Pro" w:cs="Georgia Pro"/>
                <w:i/>
                <w:iCs/>
                <w:sz w:val="16"/>
                <w:szCs w:val="16"/>
              </w:rPr>
              <w:t>Camponotus vague</w:t>
            </w:r>
          </w:p>
        </w:tc>
        <w:tc>
          <w:tcPr>
            <w:tcW w:w="7860" w:type="dxa"/>
            <w:vAlign w:val="bottom"/>
          </w:tcPr>
          <w:p w14:paraId="3E2BE526" w14:textId="77777777" w:rsidR="00DA2AE6" w:rsidRDefault="00000000">
            <w:pPr>
              <w:ind w:left="60"/>
              <w:rPr>
                <w:sz w:val="20"/>
                <w:szCs w:val="20"/>
              </w:rPr>
            </w:pPr>
            <w:r>
              <w:rPr>
                <w:rFonts w:ascii="Georgia" w:eastAsia="Georgia" w:hAnsi="Georgia" w:cs="Georgia"/>
                <w:b/>
                <w:bCs/>
                <w:sz w:val="16"/>
                <w:szCs w:val="16"/>
              </w:rPr>
              <w:t>Virus de la paralysie chronique des abeilles (CBPV)*</w:t>
            </w:r>
          </w:p>
        </w:tc>
      </w:tr>
      <w:tr w:rsidR="00DA2AE6" w14:paraId="35991390" w14:textId="77777777">
        <w:trPr>
          <w:trHeight w:val="34"/>
        </w:trPr>
        <w:tc>
          <w:tcPr>
            <w:tcW w:w="1780" w:type="dxa"/>
            <w:tcBorders>
              <w:bottom w:val="single" w:sz="8" w:space="0" w:color="auto"/>
              <w:right w:val="single" w:sz="8" w:space="0" w:color="auto"/>
            </w:tcBorders>
            <w:vAlign w:val="bottom"/>
          </w:tcPr>
          <w:p w14:paraId="418AFFF7" w14:textId="77777777" w:rsidR="00DA2AE6" w:rsidRDefault="00DA2AE6">
            <w:pPr>
              <w:rPr>
                <w:sz w:val="2"/>
                <w:szCs w:val="2"/>
              </w:rPr>
            </w:pPr>
          </w:p>
        </w:tc>
        <w:tc>
          <w:tcPr>
            <w:tcW w:w="7860" w:type="dxa"/>
            <w:tcBorders>
              <w:bottom w:val="single" w:sz="8" w:space="0" w:color="auto"/>
            </w:tcBorders>
            <w:vAlign w:val="bottom"/>
          </w:tcPr>
          <w:p w14:paraId="0C8A6D8B" w14:textId="77777777" w:rsidR="00DA2AE6" w:rsidRDefault="00DA2AE6">
            <w:pPr>
              <w:rPr>
                <w:sz w:val="2"/>
                <w:szCs w:val="2"/>
              </w:rPr>
            </w:pPr>
          </w:p>
        </w:tc>
      </w:tr>
      <w:tr w:rsidR="00DA2AE6" w14:paraId="0ECC542C" w14:textId="77777777">
        <w:trPr>
          <w:trHeight w:val="237"/>
        </w:trPr>
        <w:tc>
          <w:tcPr>
            <w:tcW w:w="1780" w:type="dxa"/>
            <w:tcBorders>
              <w:right w:val="single" w:sz="8" w:space="0" w:color="auto"/>
            </w:tcBorders>
            <w:vAlign w:val="bottom"/>
          </w:tcPr>
          <w:p w14:paraId="4C903947" w14:textId="77777777" w:rsidR="00DA2AE6" w:rsidRDefault="00000000">
            <w:pPr>
              <w:ind w:left="80"/>
              <w:rPr>
                <w:sz w:val="20"/>
                <w:szCs w:val="20"/>
              </w:rPr>
            </w:pPr>
            <w:r>
              <w:rPr>
                <w:rFonts w:ascii="Georgia Pro" w:eastAsia="Georgia Pro" w:hAnsi="Georgia Pro" w:cs="Georgia Pro"/>
                <w:i/>
                <w:iCs/>
                <w:sz w:val="16"/>
                <w:szCs w:val="16"/>
              </w:rPr>
              <w:t>Camponotus</w:t>
            </w:r>
          </w:p>
        </w:tc>
        <w:tc>
          <w:tcPr>
            <w:tcW w:w="7860" w:type="dxa"/>
            <w:vAlign w:val="bottom"/>
          </w:tcPr>
          <w:p w14:paraId="53F23AF3" w14:textId="77777777" w:rsidR="00DA2AE6" w:rsidRDefault="00000000">
            <w:pPr>
              <w:ind w:left="60"/>
              <w:rPr>
                <w:sz w:val="20"/>
                <w:szCs w:val="20"/>
              </w:rPr>
            </w:pPr>
            <w:r>
              <w:rPr>
                <w:rFonts w:ascii="Georgia Pro" w:eastAsia="Georgia Pro" w:hAnsi="Georgia Pro" w:cs="Georgia Pro"/>
                <w:sz w:val="16"/>
                <w:szCs w:val="16"/>
              </w:rPr>
              <w:t>Virus Camponotus yamaokai</w:t>
            </w:r>
          </w:p>
        </w:tc>
      </w:tr>
      <w:tr w:rsidR="00DA2AE6" w14:paraId="506C34EA" w14:textId="77777777">
        <w:trPr>
          <w:trHeight w:val="200"/>
        </w:trPr>
        <w:tc>
          <w:tcPr>
            <w:tcW w:w="1780" w:type="dxa"/>
            <w:tcBorders>
              <w:right w:val="single" w:sz="8" w:space="0" w:color="auto"/>
            </w:tcBorders>
            <w:vAlign w:val="bottom"/>
          </w:tcPr>
          <w:p w14:paraId="4FC5D1EF" w14:textId="77777777" w:rsidR="00DA2AE6" w:rsidRDefault="00000000">
            <w:pPr>
              <w:ind w:left="80"/>
              <w:rPr>
                <w:sz w:val="20"/>
                <w:szCs w:val="20"/>
              </w:rPr>
            </w:pPr>
            <w:r>
              <w:rPr>
                <w:rFonts w:ascii="Georgia Pro" w:eastAsia="Georgia Pro" w:hAnsi="Georgia Pro" w:cs="Georgia Pro"/>
                <w:i/>
                <w:iCs/>
                <w:sz w:val="16"/>
                <w:szCs w:val="16"/>
              </w:rPr>
              <w:t>Yamaokai</w:t>
            </w:r>
          </w:p>
        </w:tc>
        <w:tc>
          <w:tcPr>
            <w:tcW w:w="7860" w:type="dxa"/>
            <w:vAlign w:val="bottom"/>
          </w:tcPr>
          <w:p w14:paraId="73138F45" w14:textId="77777777" w:rsidR="00DA2AE6" w:rsidRDefault="00DA2AE6">
            <w:pPr>
              <w:rPr>
                <w:sz w:val="17"/>
                <w:szCs w:val="17"/>
              </w:rPr>
            </w:pPr>
          </w:p>
        </w:tc>
      </w:tr>
      <w:tr w:rsidR="00DA2AE6" w14:paraId="25C720F1" w14:textId="77777777">
        <w:trPr>
          <w:trHeight w:val="34"/>
        </w:trPr>
        <w:tc>
          <w:tcPr>
            <w:tcW w:w="1780" w:type="dxa"/>
            <w:tcBorders>
              <w:bottom w:val="single" w:sz="8" w:space="0" w:color="auto"/>
              <w:right w:val="single" w:sz="8" w:space="0" w:color="auto"/>
            </w:tcBorders>
            <w:vAlign w:val="bottom"/>
          </w:tcPr>
          <w:p w14:paraId="6236CFBF" w14:textId="77777777" w:rsidR="00DA2AE6" w:rsidRDefault="00DA2AE6">
            <w:pPr>
              <w:rPr>
                <w:sz w:val="2"/>
                <w:szCs w:val="2"/>
              </w:rPr>
            </w:pPr>
          </w:p>
        </w:tc>
        <w:tc>
          <w:tcPr>
            <w:tcW w:w="7860" w:type="dxa"/>
            <w:tcBorders>
              <w:bottom w:val="single" w:sz="8" w:space="0" w:color="auto"/>
            </w:tcBorders>
            <w:vAlign w:val="bottom"/>
          </w:tcPr>
          <w:p w14:paraId="6BCCAAF3" w14:textId="77777777" w:rsidR="00DA2AE6" w:rsidRDefault="00DA2AE6">
            <w:pPr>
              <w:rPr>
                <w:sz w:val="2"/>
                <w:szCs w:val="2"/>
              </w:rPr>
            </w:pPr>
          </w:p>
        </w:tc>
      </w:tr>
      <w:tr w:rsidR="00DA2AE6" w14:paraId="0D905CAC" w14:textId="77777777">
        <w:trPr>
          <w:trHeight w:val="237"/>
        </w:trPr>
        <w:tc>
          <w:tcPr>
            <w:tcW w:w="1780" w:type="dxa"/>
            <w:tcBorders>
              <w:right w:val="single" w:sz="8" w:space="0" w:color="auto"/>
            </w:tcBorders>
            <w:vAlign w:val="bottom"/>
          </w:tcPr>
          <w:p w14:paraId="63479058" w14:textId="77777777" w:rsidR="00DA2AE6" w:rsidRDefault="00000000">
            <w:pPr>
              <w:ind w:left="80"/>
              <w:rPr>
                <w:sz w:val="20"/>
                <w:szCs w:val="20"/>
              </w:rPr>
            </w:pPr>
            <w:r>
              <w:rPr>
                <w:rFonts w:ascii="Georgia Pro" w:eastAsia="Georgia Pro" w:hAnsi="Georgia Pro" w:cs="Georgia Pro"/>
                <w:i/>
                <w:iCs/>
                <w:sz w:val="16"/>
                <w:szCs w:val="16"/>
              </w:rPr>
              <w:t>Colobopsis shohki</w:t>
            </w:r>
          </w:p>
        </w:tc>
        <w:tc>
          <w:tcPr>
            <w:tcW w:w="7860" w:type="dxa"/>
            <w:vAlign w:val="bottom"/>
          </w:tcPr>
          <w:p w14:paraId="4B797528" w14:textId="77777777" w:rsidR="00DA2AE6" w:rsidRDefault="00000000">
            <w:pPr>
              <w:ind w:left="60"/>
              <w:rPr>
                <w:sz w:val="20"/>
                <w:szCs w:val="20"/>
              </w:rPr>
            </w:pPr>
            <w:r>
              <w:rPr>
                <w:rFonts w:ascii="Georgia Pro" w:eastAsia="Georgia Pro" w:hAnsi="Georgia Pro" w:cs="Georgia Pro"/>
                <w:sz w:val="16"/>
                <w:szCs w:val="16"/>
              </w:rPr>
              <w:t>Colobopsis shohki virus 1</w:t>
            </w:r>
          </w:p>
        </w:tc>
      </w:tr>
      <w:tr w:rsidR="00DA2AE6" w14:paraId="0E3BFB75" w14:textId="77777777">
        <w:trPr>
          <w:trHeight w:val="49"/>
        </w:trPr>
        <w:tc>
          <w:tcPr>
            <w:tcW w:w="1780" w:type="dxa"/>
            <w:tcBorders>
              <w:bottom w:val="single" w:sz="8" w:space="0" w:color="auto"/>
              <w:right w:val="single" w:sz="8" w:space="0" w:color="auto"/>
            </w:tcBorders>
            <w:vAlign w:val="bottom"/>
          </w:tcPr>
          <w:p w14:paraId="763FDD7E" w14:textId="77777777" w:rsidR="00DA2AE6" w:rsidRDefault="00DA2AE6">
            <w:pPr>
              <w:rPr>
                <w:sz w:val="4"/>
                <w:szCs w:val="4"/>
              </w:rPr>
            </w:pPr>
          </w:p>
        </w:tc>
        <w:tc>
          <w:tcPr>
            <w:tcW w:w="7860" w:type="dxa"/>
            <w:tcBorders>
              <w:bottom w:val="single" w:sz="8" w:space="0" w:color="auto"/>
            </w:tcBorders>
            <w:vAlign w:val="bottom"/>
          </w:tcPr>
          <w:p w14:paraId="0B210EA8" w14:textId="77777777" w:rsidR="00DA2AE6" w:rsidRDefault="00DA2AE6">
            <w:pPr>
              <w:rPr>
                <w:sz w:val="4"/>
                <w:szCs w:val="4"/>
              </w:rPr>
            </w:pPr>
          </w:p>
        </w:tc>
      </w:tr>
      <w:tr w:rsidR="00DA2AE6" w14:paraId="14C14986" w14:textId="77777777">
        <w:trPr>
          <w:trHeight w:val="237"/>
        </w:trPr>
        <w:tc>
          <w:tcPr>
            <w:tcW w:w="1780" w:type="dxa"/>
            <w:tcBorders>
              <w:right w:val="single" w:sz="8" w:space="0" w:color="auto"/>
            </w:tcBorders>
            <w:vAlign w:val="bottom"/>
          </w:tcPr>
          <w:p w14:paraId="2E2A625D" w14:textId="77777777" w:rsidR="00DA2AE6" w:rsidRDefault="00000000">
            <w:pPr>
              <w:ind w:left="80"/>
              <w:rPr>
                <w:sz w:val="20"/>
                <w:szCs w:val="20"/>
              </w:rPr>
            </w:pPr>
            <w:r>
              <w:rPr>
                <w:rFonts w:ascii="Georgia Pro" w:eastAsia="Georgia Pro" w:hAnsi="Georgia Pro" w:cs="Georgia Pro"/>
                <w:i/>
                <w:iCs/>
                <w:sz w:val="16"/>
                <w:szCs w:val="16"/>
              </w:rPr>
              <w:t>Formica aquilonia</w:t>
            </w:r>
          </w:p>
        </w:tc>
        <w:tc>
          <w:tcPr>
            <w:tcW w:w="7860" w:type="dxa"/>
            <w:vAlign w:val="bottom"/>
          </w:tcPr>
          <w:p w14:paraId="2B0C5FBB" w14:textId="77777777" w:rsidR="00DA2AE6" w:rsidRDefault="00000000">
            <w:pPr>
              <w:ind w:left="60"/>
              <w:rPr>
                <w:sz w:val="20"/>
                <w:szCs w:val="20"/>
              </w:rPr>
            </w:pPr>
            <w:r>
              <w:rPr>
                <w:rFonts w:ascii="Georgia Pro" w:eastAsia="Georgia Pro" w:hAnsi="Georgia Pro" w:cs="Georgia Pro"/>
                <w:sz w:val="16"/>
                <w:szCs w:val="16"/>
              </w:rPr>
              <w:t>FEX-1 / FeV1</w:t>
            </w:r>
          </w:p>
        </w:tc>
      </w:tr>
      <w:tr w:rsidR="00DA2AE6" w14:paraId="2CDB4523" w14:textId="77777777">
        <w:trPr>
          <w:trHeight w:val="49"/>
        </w:trPr>
        <w:tc>
          <w:tcPr>
            <w:tcW w:w="1780" w:type="dxa"/>
            <w:tcBorders>
              <w:bottom w:val="single" w:sz="8" w:space="0" w:color="auto"/>
              <w:right w:val="single" w:sz="8" w:space="0" w:color="auto"/>
            </w:tcBorders>
            <w:vAlign w:val="bottom"/>
          </w:tcPr>
          <w:p w14:paraId="562E632F" w14:textId="77777777" w:rsidR="00DA2AE6" w:rsidRDefault="00DA2AE6">
            <w:pPr>
              <w:rPr>
                <w:sz w:val="4"/>
                <w:szCs w:val="4"/>
              </w:rPr>
            </w:pPr>
          </w:p>
        </w:tc>
        <w:tc>
          <w:tcPr>
            <w:tcW w:w="7860" w:type="dxa"/>
            <w:tcBorders>
              <w:bottom w:val="single" w:sz="8" w:space="0" w:color="auto"/>
            </w:tcBorders>
            <w:vAlign w:val="bottom"/>
          </w:tcPr>
          <w:p w14:paraId="4C9FE32E" w14:textId="77777777" w:rsidR="00DA2AE6" w:rsidRDefault="00DA2AE6">
            <w:pPr>
              <w:rPr>
                <w:sz w:val="4"/>
                <w:szCs w:val="4"/>
              </w:rPr>
            </w:pPr>
          </w:p>
        </w:tc>
      </w:tr>
      <w:tr w:rsidR="00DA2AE6" w14:paraId="6583999A" w14:textId="77777777">
        <w:trPr>
          <w:trHeight w:val="237"/>
        </w:trPr>
        <w:tc>
          <w:tcPr>
            <w:tcW w:w="1780" w:type="dxa"/>
            <w:tcBorders>
              <w:right w:val="single" w:sz="8" w:space="0" w:color="auto"/>
            </w:tcBorders>
            <w:vAlign w:val="bottom"/>
          </w:tcPr>
          <w:p w14:paraId="72F818FE" w14:textId="77777777" w:rsidR="00DA2AE6" w:rsidRDefault="00000000">
            <w:pPr>
              <w:ind w:left="80"/>
              <w:rPr>
                <w:sz w:val="20"/>
                <w:szCs w:val="20"/>
              </w:rPr>
            </w:pPr>
            <w:r>
              <w:rPr>
                <w:rFonts w:ascii="Georgia Pro" w:eastAsia="Georgia Pro" w:hAnsi="Georgia Pro" w:cs="Georgia Pro"/>
                <w:i/>
                <w:iCs/>
                <w:sz w:val="16"/>
                <w:szCs w:val="16"/>
              </w:rPr>
              <w:t>Formica cinerée</w:t>
            </w:r>
          </w:p>
        </w:tc>
        <w:tc>
          <w:tcPr>
            <w:tcW w:w="7860" w:type="dxa"/>
            <w:vAlign w:val="bottom"/>
          </w:tcPr>
          <w:p w14:paraId="32E3BAD7" w14:textId="77777777" w:rsidR="00DA2AE6" w:rsidRDefault="00000000">
            <w:pPr>
              <w:ind w:left="60"/>
              <w:rPr>
                <w:sz w:val="20"/>
                <w:szCs w:val="20"/>
              </w:rPr>
            </w:pPr>
            <w:r>
              <w:rPr>
                <w:rFonts w:ascii="Georgia Pro" w:eastAsia="Georgia Pro" w:hAnsi="Georgia Pro" w:cs="Georgia Pro"/>
                <w:sz w:val="16"/>
                <w:szCs w:val="16"/>
              </w:rPr>
              <w:t>FEX-1/FeV1, virus Formica exsecta 2 (FeV2), KBV</w:t>
            </w:r>
          </w:p>
        </w:tc>
      </w:tr>
      <w:tr w:rsidR="00DA2AE6" w14:paraId="5B274358" w14:textId="77777777">
        <w:trPr>
          <w:trHeight w:val="49"/>
        </w:trPr>
        <w:tc>
          <w:tcPr>
            <w:tcW w:w="1780" w:type="dxa"/>
            <w:tcBorders>
              <w:bottom w:val="single" w:sz="8" w:space="0" w:color="auto"/>
              <w:right w:val="single" w:sz="8" w:space="0" w:color="auto"/>
            </w:tcBorders>
            <w:vAlign w:val="bottom"/>
          </w:tcPr>
          <w:p w14:paraId="04A89E70" w14:textId="77777777" w:rsidR="00DA2AE6" w:rsidRDefault="00DA2AE6">
            <w:pPr>
              <w:rPr>
                <w:sz w:val="4"/>
                <w:szCs w:val="4"/>
              </w:rPr>
            </w:pPr>
          </w:p>
        </w:tc>
        <w:tc>
          <w:tcPr>
            <w:tcW w:w="7860" w:type="dxa"/>
            <w:tcBorders>
              <w:bottom w:val="single" w:sz="8" w:space="0" w:color="auto"/>
            </w:tcBorders>
            <w:vAlign w:val="bottom"/>
          </w:tcPr>
          <w:p w14:paraId="53D2DAF8" w14:textId="77777777" w:rsidR="00DA2AE6" w:rsidRDefault="00DA2AE6">
            <w:pPr>
              <w:rPr>
                <w:sz w:val="4"/>
                <w:szCs w:val="4"/>
              </w:rPr>
            </w:pPr>
          </w:p>
        </w:tc>
      </w:tr>
      <w:tr w:rsidR="00DA2AE6" w14:paraId="366D1590" w14:textId="77777777">
        <w:trPr>
          <w:trHeight w:val="237"/>
        </w:trPr>
        <w:tc>
          <w:tcPr>
            <w:tcW w:w="1780" w:type="dxa"/>
            <w:tcBorders>
              <w:right w:val="single" w:sz="8" w:space="0" w:color="auto"/>
            </w:tcBorders>
            <w:vAlign w:val="bottom"/>
          </w:tcPr>
          <w:p w14:paraId="0C4F6C5A" w14:textId="77777777" w:rsidR="00DA2AE6" w:rsidRDefault="00000000">
            <w:pPr>
              <w:ind w:left="80"/>
              <w:rPr>
                <w:sz w:val="20"/>
                <w:szCs w:val="20"/>
              </w:rPr>
            </w:pPr>
            <w:r>
              <w:rPr>
                <w:rFonts w:ascii="Georgia Pro" w:eastAsia="Georgia Pro" w:hAnsi="Georgia Pro" w:cs="Georgia Pro"/>
                <w:i/>
                <w:iCs/>
                <w:sz w:val="16"/>
                <w:szCs w:val="16"/>
              </w:rPr>
              <w:t>Formica excata</w:t>
            </w:r>
          </w:p>
        </w:tc>
        <w:tc>
          <w:tcPr>
            <w:tcW w:w="7860" w:type="dxa"/>
            <w:vAlign w:val="bottom"/>
          </w:tcPr>
          <w:p w14:paraId="5DFC62F4" w14:textId="77777777" w:rsidR="00DA2AE6" w:rsidRDefault="00000000">
            <w:pPr>
              <w:ind w:left="60"/>
              <w:rPr>
                <w:sz w:val="20"/>
                <w:szCs w:val="20"/>
              </w:rPr>
            </w:pPr>
            <w:r>
              <w:rPr>
                <w:rFonts w:ascii="Georgia Pro" w:eastAsia="Georgia Pro" w:hAnsi="Georgia Pro" w:cs="Georgia Pro"/>
                <w:sz w:val="16"/>
                <w:szCs w:val="16"/>
              </w:rPr>
              <w:t>FEX-1 / FeV1, FeV2, virus Formica exsecta 3, virus Formica exsecta 4 (FeV4), KBV</w:t>
            </w:r>
          </w:p>
        </w:tc>
      </w:tr>
      <w:tr w:rsidR="00DA2AE6" w14:paraId="7726D83B" w14:textId="77777777">
        <w:trPr>
          <w:trHeight w:val="49"/>
        </w:trPr>
        <w:tc>
          <w:tcPr>
            <w:tcW w:w="1780" w:type="dxa"/>
            <w:tcBorders>
              <w:bottom w:val="single" w:sz="8" w:space="0" w:color="auto"/>
              <w:right w:val="single" w:sz="8" w:space="0" w:color="auto"/>
            </w:tcBorders>
            <w:vAlign w:val="bottom"/>
          </w:tcPr>
          <w:p w14:paraId="11E116DF" w14:textId="77777777" w:rsidR="00DA2AE6" w:rsidRDefault="00DA2AE6">
            <w:pPr>
              <w:rPr>
                <w:sz w:val="4"/>
                <w:szCs w:val="4"/>
              </w:rPr>
            </w:pPr>
          </w:p>
        </w:tc>
        <w:tc>
          <w:tcPr>
            <w:tcW w:w="7860" w:type="dxa"/>
            <w:tcBorders>
              <w:bottom w:val="single" w:sz="8" w:space="0" w:color="auto"/>
            </w:tcBorders>
            <w:vAlign w:val="bottom"/>
          </w:tcPr>
          <w:p w14:paraId="03372F86" w14:textId="77777777" w:rsidR="00DA2AE6" w:rsidRDefault="00DA2AE6">
            <w:pPr>
              <w:rPr>
                <w:sz w:val="4"/>
                <w:szCs w:val="4"/>
              </w:rPr>
            </w:pPr>
          </w:p>
        </w:tc>
      </w:tr>
      <w:tr w:rsidR="00DA2AE6" w14:paraId="09F103C6" w14:textId="77777777">
        <w:trPr>
          <w:trHeight w:val="237"/>
        </w:trPr>
        <w:tc>
          <w:tcPr>
            <w:tcW w:w="1780" w:type="dxa"/>
            <w:tcBorders>
              <w:right w:val="single" w:sz="8" w:space="0" w:color="auto"/>
            </w:tcBorders>
            <w:vAlign w:val="bottom"/>
          </w:tcPr>
          <w:p w14:paraId="28424440" w14:textId="77777777" w:rsidR="00DA2AE6" w:rsidRDefault="00000000">
            <w:pPr>
              <w:ind w:left="80"/>
              <w:rPr>
                <w:sz w:val="20"/>
                <w:szCs w:val="20"/>
              </w:rPr>
            </w:pPr>
            <w:r>
              <w:rPr>
                <w:rFonts w:ascii="Georgia Pro" w:eastAsia="Georgia Pro" w:hAnsi="Georgia Pro" w:cs="Georgia Pro"/>
                <w:i/>
                <w:iCs/>
                <w:sz w:val="16"/>
                <w:szCs w:val="16"/>
              </w:rPr>
              <w:t>Formica fusca</w:t>
            </w:r>
          </w:p>
        </w:tc>
        <w:tc>
          <w:tcPr>
            <w:tcW w:w="7860" w:type="dxa"/>
            <w:vAlign w:val="bottom"/>
          </w:tcPr>
          <w:p w14:paraId="11411C8D" w14:textId="77777777" w:rsidR="00DA2AE6" w:rsidRDefault="00000000">
            <w:pPr>
              <w:ind w:left="60"/>
              <w:rPr>
                <w:sz w:val="20"/>
                <w:szCs w:val="20"/>
              </w:rPr>
            </w:pPr>
            <w:r>
              <w:rPr>
                <w:rFonts w:ascii="Georgia Pro" w:eastAsia="Georgia Pro" w:hAnsi="Georgia Pro" w:cs="Georgia Pro"/>
                <w:sz w:val="16"/>
                <w:szCs w:val="16"/>
              </w:rPr>
              <w:t>FEX-1 / FeV1, FeV2, FeV4,</w:t>
            </w:r>
            <w:r>
              <w:rPr>
                <w:rFonts w:ascii="Georgia" w:eastAsia="Georgia" w:hAnsi="Georgia" w:cs="Georgia"/>
                <w:b/>
                <w:bCs/>
                <w:sz w:val="16"/>
                <w:szCs w:val="16"/>
              </w:rPr>
              <w:t>Virus Formica fusca 1*</w:t>
            </w:r>
            <w:r>
              <w:rPr>
                <w:rFonts w:ascii="Georgia Pro" w:eastAsia="Georgia Pro" w:hAnsi="Georgia Pro" w:cs="Georgia Pro"/>
                <w:sz w:val="16"/>
                <w:szCs w:val="16"/>
              </w:rPr>
              <w:t>, KBV</w:t>
            </w:r>
          </w:p>
        </w:tc>
      </w:tr>
      <w:tr w:rsidR="00DA2AE6" w14:paraId="4F2FEF8F" w14:textId="77777777">
        <w:trPr>
          <w:trHeight w:val="49"/>
        </w:trPr>
        <w:tc>
          <w:tcPr>
            <w:tcW w:w="1780" w:type="dxa"/>
            <w:tcBorders>
              <w:bottom w:val="single" w:sz="8" w:space="0" w:color="auto"/>
              <w:right w:val="single" w:sz="8" w:space="0" w:color="auto"/>
            </w:tcBorders>
            <w:vAlign w:val="bottom"/>
          </w:tcPr>
          <w:p w14:paraId="7E2A7F65" w14:textId="77777777" w:rsidR="00DA2AE6" w:rsidRDefault="00DA2AE6">
            <w:pPr>
              <w:rPr>
                <w:sz w:val="4"/>
                <w:szCs w:val="4"/>
              </w:rPr>
            </w:pPr>
          </w:p>
        </w:tc>
        <w:tc>
          <w:tcPr>
            <w:tcW w:w="7860" w:type="dxa"/>
            <w:tcBorders>
              <w:bottom w:val="single" w:sz="8" w:space="0" w:color="auto"/>
            </w:tcBorders>
            <w:vAlign w:val="bottom"/>
          </w:tcPr>
          <w:p w14:paraId="3F6635EF" w14:textId="77777777" w:rsidR="00DA2AE6" w:rsidRDefault="00DA2AE6">
            <w:pPr>
              <w:rPr>
                <w:sz w:val="4"/>
                <w:szCs w:val="4"/>
              </w:rPr>
            </w:pPr>
          </w:p>
        </w:tc>
      </w:tr>
      <w:tr w:rsidR="00DA2AE6" w14:paraId="32D7F08A" w14:textId="77777777">
        <w:trPr>
          <w:trHeight w:val="237"/>
        </w:trPr>
        <w:tc>
          <w:tcPr>
            <w:tcW w:w="1780" w:type="dxa"/>
            <w:tcBorders>
              <w:right w:val="single" w:sz="8" w:space="0" w:color="auto"/>
            </w:tcBorders>
            <w:vAlign w:val="bottom"/>
          </w:tcPr>
          <w:p w14:paraId="7D0623B4" w14:textId="77777777" w:rsidR="00DA2AE6" w:rsidRDefault="00000000">
            <w:pPr>
              <w:ind w:left="80"/>
              <w:rPr>
                <w:sz w:val="20"/>
                <w:szCs w:val="20"/>
              </w:rPr>
            </w:pPr>
            <w:r>
              <w:rPr>
                <w:rFonts w:ascii="Georgia Pro" w:eastAsia="Georgia Pro" w:hAnsi="Georgia Pro" w:cs="Georgia Pro"/>
                <w:i/>
                <w:iCs/>
                <w:sz w:val="16"/>
                <w:szCs w:val="16"/>
              </w:rPr>
              <w:t>Formica pressilabris</w:t>
            </w:r>
          </w:p>
        </w:tc>
        <w:tc>
          <w:tcPr>
            <w:tcW w:w="7860" w:type="dxa"/>
            <w:vAlign w:val="bottom"/>
          </w:tcPr>
          <w:p w14:paraId="6F9499AA" w14:textId="77777777" w:rsidR="00DA2AE6" w:rsidRDefault="00000000">
            <w:pPr>
              <w:ind w:left="60"/>
              <w:rPr>
                <w:sz w:val="20"/>
                <w:szCs w:val="20"/>
              </w:rPr>
            </w:pPr>
            <w:r>
              <w:rPr>
                <w:rFonts w:ascii="Georgia Pro" w:eastAsia="Georgia Pro" w:hAnsi="Georgia Pro" w:cs="Georgia Pro"/>
                <w:sz w:val="16"/>
                <w:szCs w:val="16"/>
              </w:rPr>
              <w:t>FEX-1 / FeV1, FeV2, KBV</w:t>
            </w:r>
          </w:p>
        </w:tc>
      </w:tr>
      <w:tr w:rsidR="00DA2AE6" w14:paraId="3016EDF9" w14:textId="77777777">
        <w:trPr>
          <w:trHeight w:val="49"/>
        </w:trPr>
        <w:tc>
          <w:tcPr>
            <w:tcW w:w="1780" w:type="dxa"/>
            <w:tcBorders>
              <w:bottom w:val="single" w:sz="8" w:space="0" w:color="auto"/>
              <w:right w:val="single" w:sz="8" w:space="0" w:color="auto"/>
            </w:tcBorders>
            <w:vAlign w:val="bottom"/>
          </w:tcPr>
          <w:p w14:paraId="2133B99F" w14:textId="77777777" w:rsidR="00DA2AE6" w:rsidRDefault="00DA2AE6">
            <w:pPr>
              <w:rPr>
                <w:sz w:val="4"/>
                <w:szCs w:val="4"/>
              </w:rPr>
            </w:pPr>
          </w:p>
        </w:tc>
        <w:tc>
          <w:tcPr>
            <w:tcW w:w="7860" w:type="dxa"/>
            <w:tcBorders>
              <w:bottom w:val="single" w:sz="8" w:space="0" w:color="auto"/>
            </w:tcBorders>
            <w:vAlign w:val="bottom"/>
          </w:tcPr>
          <w:p w14:paraId="5864DA48" w14:textId="77777777" w:rsidR="00DA2AE6" w:rsidRDefault="00DA2AE6">
            <w:pPr>
              <w:rPr>
                <w:sz w:val="4"/>
                <w:szCs w:val="4"/>
              </w:rPr>
            </w:pPr>
          </w:p>
        </w:tc>
      </w:tr>
      <w:tr w:rsidR="00DA2AE6" w14:paraId="125FE28B" w14:textId="77777777">
        <w:trPr>
          <w:trHeight w:val="237"/>
        </w:trPr>
        <w:tc>
          <w:tcPr>
            <w:tcW w:w="1780" w:type="dxa"/>
            <w:tcBorders>
              <w:right w:val="single" w:sz="8" w:space="0" w:color="auto"/>
            </w:tcBorders>
            <w:vAlign w:val="bottom"/>
          </w:tcPr>
          <w:p w14:paraId="7AB43FEC" w14:textId="77777777" w:rsidR="00DA2AE6" w:rsidRDefault="00000000">
            <w:pPr>
              <w:ind w:left="80"/>
              <w:rPr>
                <w:sz w:val="20"/>
                <w:szCs w:val="20"/>
              </w:rPr>
            </w:pPr>
            <w:r>
              <w:rPr>
                <w:rFonts w:ascii="Georgia Pro" w:eastAsia="Georgia Pro" w:hAnsi="Georgia Pro" w:cs="Georgia Pro"/>
                <w:i/>
                <w:iCs/>
                <w:sz w:val="16"/>
                <w:szCs w:val="16"/>
              </w:rPr>
              <w:t>Formica rouge</w:t>
            </w:r>
          </w:p>
        </w:tc>
        <w:tc>
          <w:tcPr>
            <w:tcW w:w="7860" w:type="dxa"/>
            <w:vAlign w:val="bottom"/>
          </w:tcPr>
          <w:p w14:paraId="70053219" w14:textId="77777777" w:rsidR="00DA2AE6" w:rsidRDefault="00000000">
            <w:pPr>
              <w:ind w:left="60"/>
              <w:rPr>
                <w:sz w:val="20"/>
                <w:szCs w:val="20"/>
              </w:rPr>
            </w:pPr>
            <w:r>
              <w:rPr>
                <w:rFonts w:ascii="Georgia Pro" w:eastAsia="Georgia Pro" w:hAnsi="Georgia Pro" w:cs="Georgia Pro"/>
                <w:sz w:val="16"/>
                <w:szCs w:val="16"/>
              </w:rPr>
              <w:t>CBPV</w:t>
            </w:r>
          </w:p>
        </w:tc>
      </w:tr>
      <w:tr w:rsidR="00DA2AE6" w14:paraId="18EB09AC" w14:textId="77777777">
        <w:trPr>
          <w:trHeight w:val="49"/>
        </w:trPr>
        <w:tc>
          <w:tcPr>
            <w:tcW w:w="1780" w:type="dxa"/>
            <w:tcBorders>
              <w:bottom w:val="single" w:sz="8" w:space="0" w:color="auto"/>
              <w:right w:val="single" w:sz="8" w:space="0" w:color="auto"/>
            </w:tcBorders>
            <w:vAlign w:val="bottom"/>
          </w:tcPr>
          <w:p w14:paraId="0382B2E9" w14:textId="77777777" w:rsidR="00DA2AE6" w:rsidRDefault="00DA2AE6">
            <w:pPr>
              <w:rPr>
                <w:sz w:val="4"/>
                <w:szCs w:val="4"/>
              </w:rPr>
            </w:pPr>
          </w:p>
        </w:tc>
        <w:tc>
          <w:tcPr>
            <w:tcW w:w="7860" w:type="dxa"/>
            <w:tcBorders>
              <w:bottom w:val="single" w:sz="8" w:space="0" w:color="auto"/>
            </w:tcBorders>
            <w:vAlign w:val="bottom"/>
          </w:tcPr>
          <w:p w14:paraId="481641E7" w14:textId="77777777" w:rsidR="00DA2AE6" w:rsidRDefault="00DA2AE6">
            <w:pPr>
              <w:rPr>
                <w:sz w:val="4"/>
                <w:szCs w:val="4"/>
              </w:rPr>
            </w:pPr>
          </w:p>
        </w:tc>
      </w:tr>
      <w:tr w:rsidR="00DA2AE6" w14:paraId="46C3D561" w14:textId="77777777">
        <w:trPr>
          <w:trHeight w:val="237"/>
        </w:trPr>
        <w:tc>
          <w:tcPr>
            <w:tcW w:w="1780" w:type="dxa"/>
            <w:tcBorders>
              <w:right w:val="single" w:sz="8" w:space="0" w:color="auto"/>
            </w:tcBorders>
            <w:vAlign w:val="bottom"/>
          </w:tcPr>
          <w:p w14:paraId="0BDEBB4B" w14:textId="77777777" w:rsidR="00DA2AE6" w:rsidRDefault="00000000">
            <w:pPr>
              <w:ind w:left="80"/>
              <w:rPr>
                <w:sz w:val="20"/>
                <w:szCs w:val="20"/>
              </w:rPr>
            </w:pPr>
            <w:r>
              <w:rPr>
                <w:rFonts w:ascii="Georgia Pro" w:eastAsia="Georgia Pro" w:hAnsi="Georgia Pro" w:cs="Georgia Pro"/>
                <w:i/>
                <w:iCs/>
                <w:sz w:val="16"/>
                <w:szCs w:val="16"/>
              </w:rPr>
              <w:t>Formica truncorum</w:t>
            </w:r>
          </w:p>
        </w:tc>
        <w:tc>
          <w:tcPr>
            <w:tcW w:w="7860" w:type="dxa"/>
            <w:vAlign w:val="bottom"/>
          </w:tcPr>
          <w:p w14:paraId="7AC3DB5F" w14:textId="77777777" w:rsidR="00DA2AE6" w:rsidRDefault="00000000">
            <w:pPr>
              <w:ind w:left="60"/>
              <w:rPr>
                <w:sz w:val="20"/>
                <w:szCs w:val="20"/>
              </w:rPr>
            </w:pPr>
            <w:r>
              <w:rPr>
                <w:rFonts w:ascii="Georgia Pro" w:eastAsia="Georgia Pro" w:hAnsi="Georgia Pro" w:cs="Georgia Pro"/>
                <w:sz w:val="16"/>
                <w:szCs w:val="16"/>
              </w:rPr>
              <w:t>FEX-1 / FeV1, FeV2</w:t>
            </w:r>
          </w:p>
        </w:tc>
      </w:tr>
      <w:tr w:rsidR="00DA2AE6" w14:paraId="54709855" w14:textId="77777777">
        <w:trPr>
          <w:trHeight w:val="49"/>
        </w:trPr>
        <w:tc>
          <w:tcPr>
            <w:tcW w:w="1780" w:type="dxa"/>
            <w:tcBorders>
              <w:bottom w:val="single" w:sz="8" w:space="0" w:color="auto"/>
              <w:right w:val="single" w:sz="8" w:space="0" w:color="auto"/>
            </w:tcBorders>
            <w:vAlign w:val="bottom"/>
          </w:tcPr>
          <w:p w14:paraId="61DDCC78" w14:textId="77777777" w:rsidR="00DA2AE6" w:rsidRDefault="00DA2AE6">
            <w:pPr>
              <w:rPr>
                <w:sz w:val="4"/>
                <w:szCs w:val="4"/>
              </w:rPr>
            </w:pPr>
          </w:p>
        </w:tc>
        <w:tc>
          <w:tcPr>
            <w:tcW w:w="7860" w:type="dxa"/>
            <w:tcBorders>
              <w:bottom w:val="single" w:sz="8" w:space="0" w:color="auto"/>
            </w:tcBorders>
            <w:vAlign w:val="bottom"/>
          </w:tcPr>
          <w:p w14:paraId="14F9F675" w14:textId="77777777" w:rsidR="00DA2AE6" w:rsidRDefault="00DA2AE6">
            <w:pPr>
              <w:rPr>
                <w:sz w:val="4"/>
                <w:szCs w:val="4"/>
              </w:rPr>
            </w:pPr>
          </w:p>
        </w:tc>
      </w:tr>
      <w:tr w:rsidR="00DA2AE6" w14:paraId="59FE711E" w14:textId="77777777">
        <w:trPr>
          <w:trHeight w:val="237"/>
        </w:trPr>
        <w:tc>
          <w:tcPr>
            <w:tcW w:w="1780" w:type="dxa"/>
            <w:tcBorders>
              <w:right w:val="single" w:sz="8" w:space="0" w:color="auto"/>
            </w:tcBorders>
            <w:vAlign w:val="bottom"/>
          </w:tcPr>
          <w:p w14:paraId="7E90C6B2" w14:textId="77777777" w:rsidR="00DA2AE6" w:rsidRDefault="00000000">
            <w:pPr>
              <w:ind w:left="80"/>
              <w:rPr>
                <w:sz w:val="20"/>
                <w:szCs w:val="20"/>
              </w:rPr>
            </w:pPr>
            <w:r>
              <w:rPr>
                <w:rFonts w:ascii="Georgia Pro" w:eastAsia="Georgia Pro" w:hAnsi="Georgia Pro" w:cs="Georgia Pro"/>
                <w:i/>
                <w:iCs/>
                <w:sz w:val="16"/>
                <w:szCs w:val="16"/>
              </w:rPr>
              <w:t>Lasius négligé</w:t>
            </w:r>
          </w:p>
        </w:tc>
        <w:tc>
          <w:tcPr>
            <w:tcW w:w="7860" w:type="dxa"/>
            <w:vAlign w:val="bottom"/>
          </w:tcPr>
          <w:p w14:paraId="1323A85B" w14:textId="77777777" w:rsidR="00DA2AE6" w:rsidRDefault="00000000">
            <w:pPr>
              <w:ind w:left="60"/>
              <w:rPr>
                <w:sz w:val="20"/>
                <w:szCs w:val="20"/>
              </w:rPr>
            </w:pPr>
            <w:r>
              <w:rPr>
                <w:rFonts w:ascii="Georgia Pro" w:eastAsia="Georgia Pro" w:hAnsi="Georgia Pro" w:cs="Georgia Pro"/>
                <w:sz w:val="16"/>
                <w:szCs w:val="16"/>
              </w:rPr>
              <w:t>Virus Lasius négligés 1,</w:t>
            </w:r>
            <w:r>
              <w:rPr>
                <w:rFonts w:ascii="Georgia" w:eastAsia="Georgia" w:hAnsi="Georgia" w:cs="Georgia"/>
                <w:b/>
                <w:bCs/>
                <w:sz w:val="16"/>
                <w:szCs w:val="16"/>
              </w:rPr>
              <w:t>Virus Lasius négligés 2*</w:t>
            </w:r>
          </w:p>
        </w:tc>
      </w:tr>
      <w:tr w:rsidR="00DA2AE6" w14:paraId="5AD8CE90" w14:textId="77777777">
        <w:trPr>
          <w:trHeight w:val="49"/>
        </w:trPr>
        <w:tc>
          <w:tcPr>
            <w:tcW w:w="1780" w:type="dxa"/>
            <w:tcBorders>
              <w:bottom w:val="single" w:sz="8" w:space="0" w:color="auto"/>
              <w:right w:val="single" w:sz="8" w:space="0" w:color="auto"/>
            </w:tcBorders>
            <w:vAlign w:val="bottom"/>
          </w:tcPr>
          <w:p w14:paraId="11465F5F" w14:textId="77777777" w:rsidR="00DA2AE6" w:rsidRDefault="00DA2AE6">
            <w:pPr>
              <w:rPr>
                <w:sz w:val="4"/>
                <w:szCs w:val="4"/>
              </w:rPr>
            </w:pPr>
          </w:p>
        </w:tc>
        <w:tc>
          <w:tcPr>
            <w:tcW w:w="7860" w:type="dxa"/>
            <w:tcBorders>
              <w:bottom w:val="single" w:sz="8" w:space="0" w:color="auto"/>
            </w:tcBorders>
            <w:vAlign w:val="bottom"/>
          </w:tcPr>
          <w:p w14:paraId="53C58053" w14:textId="77777777" w:rsidR="00DA2AE6" w:rsidRDefault="00DA2AE6">
            <w:pPr>
              <w:rPr>
                <w:sz w:val="4"/>
                <w:szCs w:val="4"/>
              </w:rPr>
            </w:pPr>
          </w:p>
        </w:tc>
      </w:tr>
      <w:tr w:rsidR="00DA2AE6" w14:paraId="27C0B9EE" w14:textId="77777777">
        <w:trPr>
          <w:trHeight w:val="237"/>
        </w:trPr>
        <w:tc>
          <w:tcPr>
            <w:tcW w:w="1780" w:type="dxa"/>
            <w:tcBorders>
              <w:right w:val="single" w:sz="8" w:space="0" w:color="auto"/>
            </w:tcBorders>
            <w:vAlign w:val="bottom"/>
          </w:tcPr>
          <w:p w14:paraId="4A793F0E" w14:textId="77777777" w:rsidR="00DA2AE6" w:rsidRDefault="00000000">
            <w:pPr>
              <w:ind w:left="80"/>
              <w:rPr>
                <w:sz w:val="20"/>
                <w:szCs w:val="20"/>
              </w:rPr>
            </w:pPr>
            <w:r>
              <w:rPr>
                <w:rFonts w:ascii="Georgia Pro" w:eastAsia="Georgia Pro" w:hAnsi="Georgia Pro" w:cs="Georgia Pro"/>
                <w:i/>
                <w:iCs/>
                <w:sz w:val="16"/>
                <w:szCs w:val="16"/>
              </w:rPr>
              <w:t>Lasius niger</w:t>
            </w:r>
          </w:p>
        </w:tc>
        <w:tc>
          <w:tcPr>
            <w:tcW w:w="7860" w:type="dxa"/>
            <w:vAlign w:val="bottom"/>
          </w:tcPr>
          <w:p w14:paraId="2874E6A3" w14:textId="77777777" w:rsidR="00DA2AE6" w:rsidRDefault="00000000">
            <w:pPr>
              <w:ind w:left="60"/>
              <w:rPr>
                <w:sz w:val="20"/>
                <w:szCs w:val="20"/>
              </w:rPr>
            </w:pPr>
            <w:r>
              <w:rPr>
                <w:rFonts w:ascii="Georgia Pro" w:eastAsia="Georgia Pro" w:hAnsi="Georgia Pro" w:cs="Georgia Pro"/>
                <w:sz w:val="16"/>
                <w:szCs w:val="16"/>
              </w:rPr>
              <w:t>Virus Lasius niger 1,</w:t>
            </w:r>
            <w:r>
              <w:rPr>
                <w:rFonts w:ascii="Georgia" w:eastAsia="Georgia" w:hAnsi="Georgia" w:cs="Georgia"/>
                <w:b/>
                <w:bCs/>
                <w:sz w:val="16"/>
                <w:szCs w:val="16"/>
              </w:rPr>
              <w:t>ABPV*</w:t>
            </w:r>
            <w:r>
              <w:rPr>
                <w:rFonts w:ascii="Georgia Pro" w:eastAsia="Georgia Pro" w:hAnsi="Georgia Pro" w:cs="Georgia Pro"/>
                <w:sz w:val="16"/>
                <w:szCs w:val="16"/>
              </w:rPr>
              <w:t>, DWV (souches A et B)</w:t>
            </w:r>
          </w:p>
        </w:tc>
      </w:tr>
      <w:tr w:rsidR="00DA2AE6" w14:paraId="5C04EB79" w14:textId="77777777">
        <w:trPr>
          <w:trHeight w:val="49"/>
        </w:trPr>
        <w:tc>
          <w:tcPr>
            <w:tcW w:w="1780" w:type="dxa"/>
            <w:tcBorders>
              <w:bottom w:val="single" w:sz="8" w:space="0" w:color="auto"/>
              <w:right w:val="single" w:sz="8" w:space="0" w:color="auto"/>
            </w:tcBorders>
            <w:vAlign w:val="bottom"/>
          </w:tcPr>
          <w:p w14:paraId="27A9BA93" w14:textId="77777777" w:rsidR="00DA2AE6" w:rsidRDefault="00DA2AE6">
            <w:pPr>
              <w:rPr>
                <w:sz w:val="4"/>
                <w:szCs w:val="4"/>
              </w:rPr>
            </w:pPr>
          </w:p>
        </w:tc>
        <w:tc>
          <w:tcPr>
            <w:tcW w:w="7860" w:type="dxa"/>
            <w:tcBorders>
              <w:bottom w:val="single" w:sz="8" w:space="0" w:color="auto"/>
            </w:tcBorders>
            <w:vAlign w:val="bottom"/>
          </w:tcPr>
          <w:p w14:paraId="35676E72" w14:textId="77777777" w:rsidR="00DA2AE6" w:rsidRDefault="00DA2AE6">
            <w:pPr>
              <w:rPr>
                <w:sz w:val="4"/>
                <w:szCs w:val="4"/>
              </w:rPr>
            </w:pPr>
          </w:p>
        </w:tc>
      </w:tr>
      <w:tr w:rsidR="00DA2AE6" w14:paraId="07B17EB4" w14:textId="77777777">
        <w:trPr>
          <w:trHeight w:val="237"/>
        </w:trPr>
        <w:tc>
          <w:tcPr>
            <w:tcW w:w="1780" w:type="dxa"/>
            <w:tcBorders>
              <w:right w:val="single" w:sz="8" w:space="0" w:color="auto"/>
            </w:tcBorders>
            <w:vAlign w:val="bottom"/>
          </w:tcPr>
          <w:p w14:paraId="43CA558D" w14:textId="77777777" w:rsidR="00DA2AE6" w:rsidRDefault="00000000">
            <w:pPr>
              <w:ind w:left="80"/>
              <w:rPr>
                <w:sz w:val="20"/>
                <w:szCs w:val="20"/>
              </w:rPr>
            </w:pPr>
            <w:r>
              <w:rPr>
                <w:rFonts w:ascii="Georgia Pro" w:eastAsia="Georgia Pro" w:hAnsi="Georgia Pro" w:cs="Georgia Pro"/>
                <w:i/>
                <w:iCs/>
                <w:sz w:val="16"/>
                <w:szCs w:val="16"/>
              </w:rPr>
              <w:t>Lasius platythorax</w:t>
            </w:r>
          </w:p>
        </w:tc>
        <w:tc>
          <w:tcPr>
            <w:tcW w:w="7860" w:type="dxa"/>
            <w:vAlign w:val="bottom"/>
          </w:tcPr>
          <w:p w14:paraId="4440DED6" w14:textId="77777777" w:rsidR="00DA2AE6" w:rsidRDefault="00000000">
            <w:pPr>
              <w:ind w:left="60"/>
              <w:rPr>
                <w:sz w:val="20"/>
                <w:szCs w:val="20"/>
              </w:rPr>
            </w:pPr>
            <w:r>
              <w:rPr>
                <w:rFonts w:ascii="Georgia" w:eastAsia="Georgia" w:hAnsi="Georgia" w:cs="Georgia"/>
                <w:b/>
                <w:bCs/>
                <w:sz w:val="16"/>
                <w:szCs w:val="16"/>
              </w:rPr>
              <w:t>ABPV*</w:t>
            </w:r>
            <w:r>
              <w:rPr>
                <w:rFonts w:ascii="Georgia Pro" w:eastAsia="Georgia Pro" w:hAnsi="Georgia Pro" w:cs="Georgia Pro"/>
                <w:sz w:val="16"/>
                <w:szCs w:val="16"/>
              </w:rPr>
              <w:t>, DWV (souches A et B)</w:t>
            </w:r>
          </w:p>
        </w:tc>
      </w:tr>
      <w:tr w:rsidR="00DA2AE6" w14:paraId="71118869" w14:textId="77777777">
        <w:trPr>
          <w:trHeight w:val="49"/>
        </w:trPr>
        <w:tc>
          <w:tcPr>
            <w:tcW w:w="1780" w:type="dxa"/>
            <w:tcBorders>
              <w:bottom w:val="single" w:sz="8" w:space="0" w:color="auto"/>
              <w:right w:val="single" w:sz="8" w:space="0" w:color="auto"/>
            </w:tcBorders>
            <w:vAlign w:val="bottom"/>
          </w:tcPr>
          <w:p w14:paraId="3F567364" w14:textId="77777777" w:rsidR="00DA2AE6" w:rsidRDefault="00DA2AE6">
            <w:pPr>
              <w:rPr>
                <w:sz w:val="4"/>
                <w:szCs w:val="4"/>
              </w:rPr>
            </w:pPr>
          </w:p>
        </w:tc>
        <w:tc>
          <w:tcPr>
            <w:tcW w:w="7860" w:type="dxa"/>
            <w:tcBorders>
              <w:bottom w:val="single" w:sz="8" w:space="0" w:color="auto"/>
            </w:tcBorders>
            <w:vAlign w:val="bottom"/>
          </w:tcPr>
          <w:p w14:paraId="72959F6A" w14:textId="77777777" w:rsidR="00DA2AE6" w:rsidRDefault="00DA2AE6">
            <w:pPr>
              <w:rPr>
                <w:sz w:val="4"/>
                <w:szCs w:val="4"/>
              </w:rPr>
            </w:pPr>
          </w:p>
        </w:tc>
      </w:tr>
      <w:tr w:rsidR="00DA2AE6" w14:paraId="687208BE" w14:textId="77777777">
        <w:trPr>
          <w:trHeight w:val="237"/>
        </w:trPr>
        <w:tc>
          <w:tcPr>
            <w:tcW w:w="1780" w:type="dxa"/>
            <w:tcBorders>
              <w:right w:val="single" w:sz="8" w:space="0" w:color="auto"/>
            </w:tcBorders>
            <w:vAlign w:val="bottom"/>
          </w:tcPr>
          <w:p w14:paraId="48AB1B5B" w14:textId="77777777" w:rsidR="00DA2AE6" w:rsidRDefault="00000000">
            <w:pPr>
              <w:ind w:left="80"/>
              <w:rPr>
                <w:sz w:val="20"/>
                <w:szCs w:val="20"/>
              </w:rPr>
            </w:pPr>
            <w:r>
              <w:rPr>
                <w:rFonts w:ascii="Georgia Pro" w:eastAsia="Georgia Pro" w:hAnsi="Georgia Pro" w:cs="Georgia Pro"/>
                <w:i/>
                <w:iCs/>
                <w:sz w:val="16"/>
                <w:szCs w:val="16"/>
              </w:rPr>
              <w:t>Nylandéria</w:t>
            </w:r>
            <w:r>
              <w:rPr>
                <w:rFonts w:ascii="Georgia Pro" w:eastAsia="Georgia Pro" w:hAnsi="Georgia Pro" w:cs="Georgia Pro"/>
                <w:sz w:val="16"/>
                <w:szCs w:val="16"/>
              </w:rPr>
              <w:t>sp.</w:t>
            </w:r>
          </w:p>
        </w:tc>
        <w:tc>
          <w:tcPr>
            <w:tcW w:w="7860" w:type="dxa"/>
            <w:vAlign w:val="bottom"/>
          </w:tcPr>
          <w:p w14:paraId="67454B99" w14:textId="77777777" w:rsidR="00DA2AE6" w:rsidRDefault="00000000">
            <w:pPr>
              <w:ind w:left="60"/>
              <w:rPr>
                <w:sz w:val="20"/>
                <w:szCs w:val="20"/>
              </w:rPr>
            </w:pPr>
            <w:r>
              <w:rPr>
                <w:rFonts w:ascii="Georgia Pro" w:eastAsia="Georgia Pro" w:hAnsi="Georgia Pro" w:cs="Georgia Pro"/>
                <w:sz w:val="16"/>
                <w:szCs w:val="16"/>
              </w:rPr>
              <w:t>ABPV, BQCV, IAPV</w:t>
            </w:r>
          </w:p>
        </w:tc>
      </w:tr>
      <w:tr w:rsidR="00DA2AE6" w14:paraId="36AD71FF" w14:textId="77777777">
        <w:trPr>
          <w:trHeight w:val="49"/>
        </w:trPr>
        <w:tc>
          <w:tcPr>
            <w:tcW w:w="1780" w:type="dxa"/>
            <w:tcBorders>
              <w:bottom w:val="single" w:sz="8" w:space="0" w:color="auto"/>
              <w:right w:val="single" w:sz="8" w:space="0" w:color="auto"/>
            </w:tcBorders>
            <w:vAlign w:val="bottom"/>
          </w:tcPr>
          <w:p w14:paraId="79C64AE5" w14:textId="77777777" w:rsidR="00DA2AE6" w:rsidRDefault="00DA2AE6">
            <w:pPr>
              <w:rPr>
                <w:sz w:val="4"/>
                <w:szCs w:val="4"/>
              </w:rPr>
            </w:pPr>
          </w:p>
        </w:tc>
        <w:tc>
          <w:tcPr>
            <w:tcW w:w="7860" w:type="dxa"/>
            <w:tcBorders>
              <w:bottom w:val="single" w:sz="8" w:space="0" w:color="auto"/>
            </w:tcBorders>
            <w:vAlign w:val="bottom"/>
          </w:tcPr>
          <w:p w14:paraId="47342648" w14:textId="77777777" w:rsidR="00DA2AE6" w:rsidRDefault="00DA2AE6">
            <w:pPr>
              <w:rPr>
                <w:sz w:val="4"/>
                <w:szCs w:val="4"/>
              </w:rPr>
            </w:pPr>
          </w:p>
        </w:tc>
      </w:tr>
      <w:tr w:rsidR="00DA2AE6" w14:paraId="51CCAD94" w14:textId="77777777">
        <w:trPr>
          <w:trHeight w:val="237"/>
        </w:trPr>
        <w:tc>
          <w:tcPr>
            <w:tcW w:w="1780" w:type="dxa"/>
            <w:tcBorders>
              <w:right w:val="single" w:sz="8" w:space="0" w:color="auto"/>
            </w:tcBorders>
            <w:vAlign w:val="bottom"/>
          </w:tcPr>
          <w:p w14:paraId="36FB154F" w14:textId="77777777" w:rsidR="00DA2AE6" w:rsidRDefault="00000000">
            <w:pPr>
              <w:ind w:left="80"/>
              <w:rPr>
                <w:sz w:val="20"/>
                <w:szCs w:val="20"/>
              </w:rPr>
            </w:pPr>
            <w:r>
              <w:rPr>
                <w:rFonts w:ascii="Georgia Pro" w:eastAsia="Georgia Pro" w:hAnsi="Georgia Pro" w:cs="Georgia Pro"/>
                <w:i/>
                <w:iCs/>
                <w:sz w:val="16"/>
                <w:szCs w:val="16"/>
              </w:rPr>
              <w:t>Nylanderia fulva</w:t>
            </w:r>
          </w:p>
        </w:tc>
        <w:tc>
          <w:tcPr>
            <w:tcW w:w="7860" w:type="dxa"/>
            <w:vAlign w:val="bottom"/>
          </w:tcPr>
          <w:p w14:paraId="596D5116" w14:textId="77777777" w:rsidR="00DA2AE6" w:rsidRDefault="00000000">
            <w:pPr>
              <w:ind w:left="60"/>
              <w:rPr>
                <w:sz w:val="20"/>
                <w:szCs w:val="20"/>
              </w:rPr>
            </w:pPr>
            <w:r>
              <w:rPr>
                <w:rFonts w:ascii="Georgia" w:eastAsia="Georgia" w:hAnsi="Georgia" w:cs="Georgia"/>
                <w:b/>
                <w:bCs/>
                <w:sz w:val="16"/>
                <w:szCs w:val="16"/>
              </w:rPr>
              <w:t>Virus Nylanderia fulva 1*</w:t>
            </w:r>
          </w:p>
        </w:tc>
      </w:tr>
      <w:tr w:rsidR="00DA2AE6" w14:paraId="5CDD5A25" w14:textId="77777777">
        <w:trPr>
          <w:trHeight w:val="49"/>
        </w:trPr>
        <w:tc>
          <w:tcPr>
            <w:tcW w:w="1780" w:type="dxa"/>
            <w:tcBorders>
              <w:bottom w:val="single" w:sz="8" w:space="0" w:color="auto"/>
              <w:right w:val="single" w:sz="8" w:space="0" w:color="auto"/>
            </w:tcBorders>
            <w:vAlign w:val="bottom"/>
          </w:tcPr>
          <w:p w14:paraId="342BF8E2" w14:textId="77777777" w:rsidR="00DA2AE6" w:rsidRDefault="00DA2AE6">
            <w:pPr>
              <w:rPr>
                <w:sz w:val="4"/>
                <w:szCs w:val="4"/>
              </w:rPr>
            </w:pPr>
          </w:p>
        </w:tc>
        <w:tc>
          <w:tcPr>
            <w:tcW w:w="7860" w:type="dxa"/>
            <w:tcBorders>
              <w:bottom w:val="single" w:sz="8" w:space="0" w:color="auto"/>
            </w:tcBorders>
            <w:vAlign w:val="bottom"/>
          </w:tcPr>
          <w:p w14:paraId="15F7C215" w14:textId="77777777" w:rsidR="00DA2AE6" w:rsidRDefault="00DA2AE6">
            <w:pPr>
              <w:rPr>
                <w:sz w:val="4"/>
                <w:szCs w:val="4"/>
              </w:rPr>
            </w:pPr>
          </w:p>
        </w:tc>
      </w:tr>
    </w:tbl>
    <w:p w14:paraId="32D83853" w14:textId="77777777" w:rsidR="00DA2AE6" w:rsidRDefault="00DA2AE6">
      <w:pPr>
        <w:spacing w:line="28" w:lineRule="exact"/>
        <w:rPr>
          <w:sz w:val="20"/>
          <w:szCs w:val="20"/>
        </w:rPr>
      </w:pPr>
    </w:p>
    <w:p w14:paraId="2BF59DCC" w14:textId="77777777" w:rsidR="00DA2AE6" w:rsidRDefault="00000000">
      <w:pPr>
        <w:ind w:left="80"/>
        <w:rPr>
          <w:sz w:val="20"/>
          <w:szCs w:val="20"/>
        </w:rPr>
      </w:pPr>
      <w:r>
        <w:rPr>
          <w:rFonts w:ascii="Georgia" w:eastAsia="Georgia" w:hAnsi="Georgia" w:cs="Georgia"/>
          <w:b/>
          <w:bCs/>
          <w:sz w:val="16"/>
          <w:szCs w:val="16"/>
        </w:rPr>
        <w:t>Sous-famille - Myrmicinae</w:t>
      </w:r>
    </w:p>
    <w:p w14:paraId="08B36631" w14:textId="77777777" w:rsidR="00DA2AE6" w:rsidRDefault="00DA2AE6">
      <w:pPr>
        <w:spacing w:line="5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780"/>
        <w:gridCol w:w="7860"/>
      </w:tblGrid>
      <w:tr w:rsidR="00DA2AE6" w14:paraId="739BA466" w14:textId="77777777">
        <w:trPr>
          <w:trHeight w:val="257"/>
        </w:trPr>
        <w:tc>
          <w:tcPr>
            <w:tcW w:w="1780" w:type="dxa"/>
            <w:tcBorders>
              <w:top w:val="single" w:sz="8" w:space="0" w:color="auto"/>
              <w:right w:val="single" w:sz="8" w:space="0" w:color="auto"/>
            </w:tcBorders>
            <w:vAlign w:val="bottom"/>
          </w:tcPr>
          <w:p w14:paraId="6564196D" w14:textId="77777777" w:rsidR="00DA2AE6" w:rsidRDefault="00000000">
            <w:pPr>
              <w:ind w:left="80"/>
              <w:rPr>
                <w:sz w:val="20"/>
                <w:szCs w:val="20"/>
              </w:rPr>
            </w:pPr>
            <w:r>
              <w:rPr>
                <w:rFonts w:ascii="Georgia Pro" w:eastAsia="Georgia Pro" w:hAnsi="Georgia Pro" w:cs="Georgia Pro"/>
                <w:i/>
                <w:iCs/>
                <w:sz w:val="16"/>
                <w:szCs w:val="16"/>
              </w:rPr>
              <w:t>Aphaénogaster</w:t>
            </w:r>
          </w:p>
        </w:tc>
        <w:tc>
          <w:tcPr>
            <w:tcW w:w="7860" w:type="dxa"/>
            <w:tcBorders>
              <w:top w:val="single" w:sz="8" w:space="0" w:color="auto"/>
            </w:tcBorders>
            <w:vAlign w:val="bottom"/>
          </w:tcPr>
          <w:p w14:paraId="4C304A35" w14:textId="77777777" w:rsidR="00DA2AE6" w:rsidRDefault="00000000">
            <w:pPr>
              <w:ind w:left="60"/>
              <w:rPr>
                <w:sz w:val="20"/>
                <w:szCs w:val="20"/>
              </w:rPr>
            </w:pPr>
            <w:r>
              <w:rPr>
                <w:rFonts w:ascii="Georgia Pro" w:eastAsia="Georgia Pro" w:hAnsi="Georgia Pro" w:cs="Georgia Pro"/>
                <w:sz w:val="16"/>
                <w:szCs w:val="16"/>
              </w:rPr>
              <w:t>ABPV</w:t>
            </w:r>
          </w:p>
        </w:tc>
      </w:tr>
      <w:tr w:rsidR="00DA2AE6" w14:paraId="03ABC54B" w14:textId="77777777">
        <w:trPr>
          <w:trHeight w:val="200"/>
        </w:trPr>
        <w:tc>
          <w:tcPr>
            <w:tcW w:w="1780" w:type="dxa"/>
            <w:tcBorders>
              <w:right w:val="single" w:sz="8" w:space="0" w:color="auto"/>
            </w:tcBorders>
            <w:vAlign w:val="bottom"/>
          </w:tcPr>
          <w:p w14:paraId="34FED265" w14:textId="77777777" w:rsidR="00DA2AE6" w:rsidRDefault="00000000">
            <w:pPr>
              <w:ind w:left="80"/>
              <w:rPr>
                <w:sz w:val="20"/>
                <w:szCs w:val="20"/>
              </w:rPr>
            </w:pPr>
            <w:r>
              <w:rPr>
                <w:rFonts w:ascii="Georgia Pro" w:eastAsia="Georgia Pro" w:hAnsi="Georgia Pro" w:cs="Georgia Pro"/>
                <w:i/>
                <w:iCs/>
                <w:sz w:val="16"/>
                <w:szCs w:val="16"/>
              </w:rPr>
              <w:t>texane</w:t>
            </w:r>
          </w:p>
        </w:tc>
        <w:tc>
          <w:tcPr>
            <w:tcW w:w="7860" w:type="dxa"/>
            <w:vAlign w:val="bottom"/>
          </w:tcPr>
          <w:p w14:paraId="2EDA318D" w14:textId="77777777" w:rsidR="00DA2AE6" w:rsidRDefault="00DA2AE6">
            <w:pPr>
              <w:rPr>
                <w:sz w:val="17"/>
                <w:szCs w:val="17"/>
              </w:rPr>
            </w:pPr>
          </w:p>
        </w:tc>
      </w:tr>
      <w:tr w:rsidR="00DA2AE6" w14:paraId="47FD0C69" w14:textId="77777777">
        <w:trPr>
          <w:trHeight w:val="34"/>
        </w:trPr>
        <w:tc>
          <w:tcPr>
            <w:tcW w:w="1780" w:type="dxa"/>
            <w:tcBorders>
              <w:bottom w:val="single" w:sz="8" w:space="0" w:color="auto"/>
              <w:right w:val="single" w:sz="8" w:space="0" w:color="auto"/>
            </w:tcBorders>
            <w:vAlign w:val="bottom"/>
          </w:tcPr>
          <w:p w14:paraId="6FBC8444" w14:textId="77777777" w:rsidR="00DA2AE6" w:rsidRDefault="00DA2AE6">
            <w:pPr>
              <w:rPr>
                <w:sz w:val="2"/>
                <w:szCs w:val="2"/>
              </w:rPr>
            </w:pPr>
          </w:p>
        </w:tc>
        <w:tc>
          <w:tcPr>
            <w:tcW w:w="7860" w:type="dxa"/>
            <w:tcBorders>
              <w:bottom w:val="single" w:sz="8" w:space="0" w:color="auto"/>
            </w:tcBorders>
            <w:vAlign w:val="bottom"/>
          </w:tcPr>
          <w:p w14:paraId="2E2B237C" w14:textId="77777777" w:rsidR="00DA2AE6" w:rsidRDefault="00DA2AE6">
            <w:pPr>
              <w:rPr>
                <w:sz w:val="2"/>
                <w:szCs w:val="2"/>
              </w:rPr>
            </w:pPr>
          </w:p>
        </w:tc>
      </w:tr>
      <w:tr w:rsidR="00DA2AE6" w14:paraId="0076CC19" w14:textId="77777777">
        <w:trPr>
          <w:trHeight w:val="237"/>
        </w:trPr>
        <w:tc>
          <w:tcPr>
            <w:tcW w:w="1780" w:type="dxa"/>
            <w:tcBorders>
              <w:right w:val="single" w:sz="8" w:space="0" w:color="auto"/>
            </w:tcBorders>
            <w:vAlign w:val="bottom"/>
          </w:tcPr>
          <w:p w14:paraId="51D1F31B" w14:textId="77777777" w:rsidR="00DA2AE6" w:rsidRDefault="00000000">
            <w:pPr>
              <w:ind w:left="80"/>
              <w:rPr>
                <w:sz w:val="20"/>
                <w:szCs w:val="20"/>
              </w:rPr>
            </w:pPr>
            <w:r>
              <w:rPr>
                <w:rFonts w:ascii="Georgia Pro" w:eastAsia="Georgia Pro" w:hAnsi="Georgia Pro" w:cs="Georgia Pro"/>
                <w:i/>
                <w:iCs/>
                <w:sz w:val="16"/>
                <w:szCs w:val="16"/>
              </w:rPr>
              <w:t>Crématogaster</w:t>
            </w:r>
            <w:r>
              <w:rPr>
                <w:rFonts w:ascii="Georgia Pro" w:eastAsia="Georgia Pro" w:hAnsi="Georgia Pro" w:cs="Georgia Pro"/>
                <w:sz w:val="16"/>
                <w:szCs w:val="16"/>
              </w:rPr>
              <w:t>sp.</w:t>
            </w:r>
          </w:p>
        </w:tc>
        <w:tc>
          <w:tcPr>
            <w:tcW w:w="7860" w:type="dxa"/>
            <w:vAlign w:val="bottom"/>
          </w:tcPr>
          <w:p w14:paraId="7E684046" w14:textId="77777777" w:rsidR="00DA2AE6" w:rsidRDefault="00000000">
            <w:pPr>
              <w:ind w:left="60"/>
              <w:rPr>
                <w:sz w:val="20"/>
                <w:szCs w:val="20"/>
              </w:rPr>
            </w:pPr>
            <w:r>
              <w:rPr>
                <w:rFonts w:ascii="Georgia Pro" w:eastAsia="Georgia Pro" w:hAnsi="Georgia Pro" w:cs="Georgia Pro"/>
                <w:sz w:val="16"/>
                <w:szCs w:val="16"/>
              </w:rPr>
              <w:t>ABPV, BQCV, DWV, IAPV, KBV, SBV</w:t>
            </w:r>
          </w:p>
        </w:tc>
      </w:tr>
      <w:tr w:rsidR="00DA2AE6" w14:paraId="7DB4025C" w14:textId="77777777">
        <w:trPr>
          <w:trHeight w:val="34"/>
        </w:trPr>
        <w:tc>
          <w:tcPr>
            <w:tcW w:w="1780" w:type="dxa"/>
            <w:tcBorders>
              <w:bottom w:val="single" w:sz="8" w:space="0" w:color="auto"/>
              <w:right w:val="single" w:sz="8" w:space="0" w:color="auto"/>
            </w:tcBorders>
            <w:vAlign w:val="bottom"/>
          </w:tcPr>
          <w:p w14:paraId="68808890" w14:textId="77777777" w:rsidR="00DA2AE6" w:rsidRDefault="00DA2AE6">
            <w:pPr>
              <w:rPr>
                <w:sz w:val="2"/>
                <w:szCs w:val="2"/>
              </w:rPr>
            </w:pPr>
          </w:p>
        </w:tc>
        <w:tc>
          <w:tcPr>
            <w:tcW w:w="7860" w:type="dxa"/>
            <w:tcBorders>
              <w:bottom w:val="single" w:sz="8" w:space="0" w:color="auto"/>
            </w:tcBorders>
            <w:vAlign w:val="bottom"/>
          </w:tcPr>
          <w:p w14:paraId="2603DFF8" w14:textId="77777777" w:rsidR="00DA2AE6" w:rsidRDefault="00DA2AE6">
            <w:pPr>
              <w:rPr>
                <w:sz w:val="2"/>
                <w:szCs w:val="2"/>
              </w:rPr>
            </w:pPr>
          </w:p>
        </w:tc>
      </w:tr>
      <w:tr w:rsidR="00DA2AE6" w14:paraId="11ECD9D9" w14:textId="77777777">
        <w:trPr>
          <w:trHeight w:val="237"/>
        </w:trPr>
        <w:tc>
          <w:tcPr>
            <w:tcW w:w="1780" w:type="dxa"/>
            <w:tcBorders>
              <w:right w:val="single" w:sz="8" w:space="0" w:color="auto"/>
            </w:tcBorders>
            <w:vAlign w:val="bottom"/>
          </w:tcPr>
          <w:p w14:paraId="7DCB7862" w14:textId="77777777" w:rsidR="00DA2AE6" w:rsidRDefault="00000000">
            <w:pPr>
              <w:ind w:left="80"/>
              <w:rPr>
                <w:sz w:val="20"/>
                <w:szCs w:val="20"/>
              </w:rPr>
            </w:pPr>
            <w:r>
              <w:rPr>
                <w:rFonts w:ascii="Georgia Pro" w:eastAsia="Georgia Pro" w:hAnsi="Georgia Pro" w:cs="Georgia Pro"/>
                <w:i/>
                <w:iCs/>
                <w:sz w:val="16"/>
                <w:szCs w:val="16"/>
              </w:rPr>
              <w:t>Monomorium</w:t>
            </w:r>
          </w:p>
        </w:tc>
        <w:tc>
          <w:tcPr>
            <w:tcW w:w="7860" w:type="dxa"/>
            <w:vAlign w:val="bottom"/>
          </w:tcPr>
          <w:p w14:paraId="01D63646" w14:textId="77777777" w:rsidR="00DA2AE6" w:rsidRDefault="00000000">
            <w:pPr>
              <w:ind w:left="60"/>
              <w:rPr>
                <w:sz w:val="20"/>
                <w:szCs w:val="20"/>
              </w:rPr>
            </w:pPr>
            <w:r>
              <w:rPr>
                <w:rFonts w:ascii="Georgia Pro" w:eastAsia="Georgia Pro" w:hAnsi="Georgia Pro" w:cs="Georgia Pro"/>
                <w:sz w:val="16"/>
                <w:szCs w:val="16"/>
              </w:rPr>
              <w:t>Virus Monomorium pharaonis 1, Virus Monomorium pharaonis 2</w:t>
            </w:r>
          </w:p>
        </w:tc>
      </w:tr>
      <w:tr w:rsidR="00DA2AE6" w14:paraId="7FA2BC07" w14:textId="77777777">
        <w:trPr>
          <w:trHeight w:val="200"/>
        </w:trPr>
        <w:tc>
          <w:tcPr>
            <w:tcW w:w="1780" w:type="dxa"/>
            <w:tcBorders>
              <w:right w:val="single" w:sz="8" w:space="0" w:color="auto"/>
            </w:tcBorders>
            <w:vAlign w:val="bottom"/>
          </w:tcPr>
          <w:p w14:paraId="466E1913" w14:textId="77777777" w:rsidR="00DA2AE6" w:rsidRDefault="00000000">
            <w:pPr>
              <w:ind w:left="80"/>
              <w:rPr>
                <w:sz w:val="20"/>
                <w:szCs w:val="20"/>
              </w:rPr>
            </w:pPr>
            <w:r>
              <w:rPr>
                <w:rFonts w:ascii="Georgia Pro" w:eastAsia="Georgia Pro" w:hAnsi="Georgia Pro" w:cs="Georgia Pro"/>
                <w:i/>
                <w:iCs/>
                <w:sz w:val="16"/>
                <w:szCs w:val="16"/>
              </w:rPr>
              <w:t>pharaon</w:t>
            </w:r>
          </w:p>
        </w:tc>
        <w:tc>
          <w:tcPr>
            <w:tcW w:w="7860" w:type="dxa"/>
            <w:vAlign w:val="bottom"/>
          </w:tcPr>
          <w:p w14:paraId="08C4C413" w14:textId="77777777" w:rsidR="00DA2AE6" w:rsidRDefault="00DA2AE6">
            <w:pPr>
              <w:rPr>
                <w:sz w:val="17"/>
                <w:szCs w:val="17"/>
              </w:rPr>
            </w:pPr>
          </w:p>
        </w:tc>
      </w:tr>
      <w:tr w:rsidR="00DA2AE6" w14:paraId="574F99BC" w14:textId="77777777">
        <w:trPr>
          <w:trHeight w:val="34"/>
        </w:trPr>
        <w:tc>
          <w:tcPr>
            <w:tcW w:w="1780" w:type="dxa"/>
            <w:tcBorders>
              <w:bottom w:val="single" w:sz="8" w:space="0" w:color="auto"/>
              <w:right w:val="single" w:sz="8" w:space="0" w:color="auto"/>
            </w:tcBorders>
            <w:vAlign w:val="bottom"/>
          </w:tcPr>
          <w:p w14:paraId="2114626A" w14:textId="77777777" w:rsidR="00DA2AE6" w:rsidRDefault="00DA2AE6">
            <w:pPr>
              <w:rPr>
                <w:sz w:val="2"/>
                <w:szCs w:val="2"/>
              </w:rPr>
            </w:pPr>
          </w:p>
        </w:tc>
        <w:tc>
          <w:tcPr>
            <w:tcW w:w="7860" w:type="dxa"/>
            <w:tcBorders>
              <w:bottom w:val="single" w:sz="8" w:space="0" w:color="auto"/>
            </w:tcBorders>
            <w:vAlign w:val="bottom"/>
          </w:tcPr>
          <w:p w14:paraId="26103861" w14:textId="77777777" w:rsidR="00DA2AE6" w:rsidRDefault="00DA2AE6">
            <w:pPr>
              <w:rPr>
                <w:sz w:val="2"/>
                <w:szCs w:val="2"/>
              </w:rPr>
            </w:pPr>
          </w:p>
        </w:tc>
      </w:tr>
      <w:tr w:rsidR="00DA2AE6" w14:paraId="3AB818C3" w14:textId="77777777">
        <w:trPr>
          <w:trHeight w:val="237"/>
        </w:trPr>
        <w:tc>
          <w:tcPr>
            <w:tcW w:w="1780" w:type="dxa"/>
            <w:tcBorders>
              <w:right w:val="single" w:sz="8" w:space="0" w:color="auto"/>
            </w:tcBorders>
            <w:vAlign w:val="bottom"/>
          </w:tcPr>
          <w:p w14:paraId="23C9997D" w14:textId="77777777" w:rsidR="00DA2AE6" w:rsidRDefault="00000000">
            <w:pPr>
              <w:ind w:left="80"/>
              <w:rPr>
                <w:sz w:val="20"/>
                <w:szCs w:val="20"/>
              </w:rPr>
            </w:pPr>
            <w:r>
              <w:rPr>
                <w:rFonts w:ascii="Georgia Pro" w:eastAsia="Georgia Pro" w:hAnsi="Georgia Pro" w:cs="Georgia Pro"/>
                <w:i/>
                <w:iCs/>
                <w:sz w:val="16"/>
                <w:szCs w:val="16"/>
              </w:rPr>
              <w:lastRenderedPageBreak/>
              <w:t>Myrmica scabrinodis</w:t>
            </w:r>
          </w:p>
        </w:tc>
        <w:tc>
          <w:tcPr>
            <w:tcW w:w="7860" w:type="dxa"/>
            <w:vAlign w:val="bottom"/>
          </w:tcPr>
          <w:p w14:paraId="0812223C" w14:textId="77777777" w:rsidR="00DA2AE6" w:rsidRDefault="00000000">
            <w:pPr>
              <w:ind w:left="60"/>
              <w:rPr>
                <w:sz w:val="20"/>
                <w:szCs w:val="20"/>
              </w:rPr>
            </w:pPr>
            <w:r>
              <w:rPr>
                <w:rFonts w:ascii="Georgia Pro" w:eastAsia="Georgia Pro" w:hAnsi="Georgia Pro" w:cs="Georgia Pro"/>
                <w:sz w:val="16"/>
                <w:szCs w:val="16"/>
              </w:rPr>
              <w:t>Myrmica scabrinodis virus 1,</w:t>
            </w:r>
            <w:r>
              <w:rPr>
                <w:rFonts w:ascii="Georgia" w:eastAsia="Georgia" w:hAnsi="Georgia" w:cs="Georgia"/>
                <w:b/>
                <w:bCs/>
                <w:sz w:val="16"/>
                <w:szCs w:val="16"/>
              </w:rPr>
              <w:t>Virus Myrmica scabrinodis 2*</w:t>
            </w:r>
          </w:p>
        </w:tc>
      </w:tr>
      <w:tr w:rsidR="00DA2AE6" w14:paraId="28EE8878" w14:textId="77777777">
        <w:trPr>
          <w:trHeight w:val="34"/>
        </w:trPr>
        <w:tc>
          <w:tcPr>
            <w:tcW w:w="1780" w:type="dxa"/>
            <w:tcBorders>
              <w:bottom w:val="single" w:sz="8" w:space="0" w:color="auto"/>
              <w:right w:val="single" w:sz="8" w:space="0" w:color="auto"/>
            </w:tcBorders>
            <w:vAlign w:val="bottom"/>
          </w:tcPr>
          <w:p w14:paraId="439AB6D3" w14:textId="77777777" w:rsidR="00DA2AE6" w:rsidRDefault="00DA2AE6">
            <w:pPr>
              <w:rPr>
                <w:sz w:val="2"/>
                <w:szCs w:val="2"/>
              </w:rPr>
            </w:pPr>
          </w:p>
        </w:tc>
        <w:tc>
          <w:tcPr>
            <w:tcW w:w="7860" w:type="dxa"/>
            <w:tcBorders>
              <w:bottom w:val="single" w:sz="8" w:space="0" w:color="auto"/>
            </w:tcBorders>
            <w:vAlign w:val="bottom"/>
          </w:tcPr>
          <w:p w14:paraId="21648928" w14:textId="77777777" w:rsidR="00DA2AE6" w:rsidRDefault="00DA2AE6">
            <w:pPr>
              <w:rPr>
                <w:sz w:val="2"/>
                <w:szCs w:val="2"/>
              </w:rPr>
            </w:pPr>
          </w:p>
        </w:tc>
      </w:tr>
      <w:tr w:rsidR="00DA2AE6" w14:paraId="1EEA1DE3" w14:textId="77777777">
        <w:trPr>
          <w:trHeight w:val="237"/>
        </w:trPr>
        <w:tc>
          <w:tcPr>
            <w:tcW w:w="1780" w:type="dxa"/>
            <w:tcBorders>
              <w:right w:val="single" w:sz="8" w:space="0" w:color="auto"/>
            </w:tcBorders>
            <w:vAlign w:val="bottom"/>
          </w:tcPr>
          <w:p w14:paraId="61F61B44" w14:textId="77777777" w:rsidR="00DA2AE6" w:rsidRDefault="00000000">
            <w:pPr>
              <w:ind w:left="80"/>
              <w:rPr>
                <w:sz w:val="20"/>
                <w:szCs w:val="20"/>
              </w:rPr>
            </w:pPr>
            <w:r>
              <w:rPr>
                <w:rFonts w:ascii="Georgia Pro" w:eastAsia="Georgia Pro" w:hAnsi="Georgia Pro" w:cs="Georgia Pro"/>
                <w:i/>
                <w:iCs/>
                <w:sz w:val="16"/>
                <w:szCs w:val="16"/>
              </w:rPr>
              <w:t>Phéidole</w:t>
            </w:r>
            <w:r>
              <w:rPr>
                <w:rFonts w:ascii="Georgia Pro" w:eastAsia="Georgia Pro" w:hAnsi="Georgia Pro" w:cs="Georgia Pro"/>
                <w:sz w:val="16"/>
                <w:szCs w:val="16"/>
              </w:rPr>
              <w:t>sp.</w:t>
            </w:r>
          </w:p>
        </w:tc>
        <w:tc>
          <w:tcPr>
            <w:tcW w:w="7860" w:type="dxa"/>
            <w:vAlign w:val="bottom"/>
          </w:tcPr>
          <w:p w14:paraId="3980D7F8" w14:textId="77777777" w:rsidR="00DA2AE6" w:rsidRDefault="00000000">
            <w:pPr>
              <w:ind w:left="60"/>
              <w:rPr>
                <w:sz w:val="20"/>
                <w:szCs w:val="20"/>
              </w:rPr>
            </w:pPr>
            <w:r>
              <w:rPr>
                <w:rFonts w:ascii="Georgia Pro" w:eastAsia="Georgia Pro" w:hAnsi="Georgia Pro" w:cs="Georgia Pro"/>
                <w:sz w:val="16"/>
                <w:szCs w:val="16"/>
              </w:rPr>
              <w:t>ABPV, BQCV, DWV, IAPV</w:t>
            </w:r>
          </w:p>
        </w:tc>
      </w:tr>
      <w:tr w:rsidR="00DA2AE6" w14:paraId="5DBB2B6E" w14:textId="77777777">
        <w:trPr>
          <w:trHeight w:val="34"/>
        </w:trPr>
        <w:tc>
          <w:tcPr>
            <w:tcW w:w="1780" w:type="dxa"/>
            <w:tcBorders>
              <w:bottom w:val="single" w:sz="8" w:space="0" w:color="auto"/>
              <w:right w:val="single" w:sz="8" w:space="0" w:color="auto"/>
            </w:tcBorders>
            <w:vAlign w:val="bottom"/>
          </w:tcPr>
          <w:p w14:paraId="16894A4F" w14:textId="77777777" w:rsidR="00DA2AE6" w:rsidRDefault="00DA2AE6">
            <w:pPr>
              <w:rPr>
                <w:sz w:val="2"/>
                <w:szCs w:val="2"/>
              </w:rPr>
            </w:pPr>
          </w:p>
        </w:tc>
        <w:tc>
          <w:tcPr>
            <w:tcW w:w="7860" w:type="dxa"/>
            <w:tcBorders>
              <w:bottom w:val="single" w:sz="8" w:space="0" w:color="auto"/>
            </w:tcBorders>
            <w:vAlign w:val="bottom"/>
          </w:tcPr>
          <w:p w14:paraId="2BF47F0F" w14:textId="77777777" w:rsidR="00DA2AE6" w:rsidRDefault="00DA2AE6">
            <w:pPr>
              <w:rPr>
                <w:sz w:val="2"/>
                <w:szCs w:val="2"/>
              </w:rPr>
            </w:pPr>
          </w:p>
        </w:tc>
      </w:tr>
    </w:tbl>
    <w:p w14:paraId="707DF1A6" w14:textId="77777777" w:rsidR="00DA2AE6" w:rsidRDefault="00DA2AE6">
      <w:pPr>
        <w:spacing w:line="200" w:lineRule="exact"/>
        <w:rPr>
          <w:sz w:val="20"/>
          <w:szCs w:val="20"/>
        </w:rPr>
      </w:pPr>
    </w:p>
    <w:p w14:paraId="2AAC7394" w14:textId="77777777" w:rsidR="00DA2AE6" w:rsidRDefault="00DA2AE6">
      <w:pPr>
        <w:sectPr w:rsidR="00DA2AE6">
          <w:pgSz w:w="11900" w:h="16838"/>
          <w:pgMar w:top="1291" w:right="1126" w:bottom="340" w:left="1140" w:header="0" w:footer="0" w:gutter="0"/>
          <w:cols w:space="720" w:equalWidth="0">
            <w:col w:w="9640"/>
          </w:cols>
        </w:sectPr>
      </w:pPr>
    </w:p>
    <w:p w14:paraId="34DABB6D" w14:textId="77777777" w:rsidR="00DA2AE6" w:rsidRDefault="00DA2AE6">
      <w:pPr>
        <w:spacing w:line="200" w:lineRule="exact"/>
        <w:rPr>
          <w:sz w:val="20"/>
          <w:szCs w:val="20"/>
        </w:rPr>
      </w:pPr>
    </w:p>
    <w:p w14:paraId="46550316" w14:textId="77777777" w:rsidR="00DA2AE6" w:rsidRDefault="00DA2AE6">
      <w:pPr>
        <w:spacing w:line="212" w:lineRule="exact"/>
        <w:rPr>
          <w:sz w:val="20"/>
          <w:szCs w:val="20"/>
        </w:rPr>
      </w:pPr>
    </w:p>
    <w:p w14:paraId="46644F90" w14:textId="77777777" w:rsidR="00DA2AE6" w:rsidRDefault="00000000">
      <w:pPr>
        <w:rPr>
          <w:sz w:val="20"/>
          <w:szCs w:val="20"/>
        </w:rPr>
      </w:pPr>
      <w:r>
        <w:rPr>
          <w:rFonts w:ascii="Georgia Pro" w:eastAsia="Georgia Pro" w:hAnsi="Georgia Pro" w:cs="Georgia Pro"/>
          <w:sz w:val="18"/>
          <w:szCs w:val="18"/>
        </w:rPr>
        <w:t>214</w:t>
      </w:r>
    </w:p>
    <w:p w14:paraId="7796C042" w14:textId="77777777" w:rsidR="00DA2AE6" w:rsidRDefault="00DA2AE6"/>
    <w:tbl>
      <w:tblPr>
        <w:tblW w:w="9640" w:type="dxa"/>
        <w:tblLayout w:type="fixed"/>
        <w:tblCellMar>
          <w:left w:w="0" w:type="dxa"/>
          <w:right w:w="0" w:type="dxa"/>
        </w:tblCellMar>
        <w:tblLook w:val="04A0" w:firstRow="1" w:lastRow="0" w:firstColumn="1" w:lastColumn="0" w:noHBand="0" w:noVBand="1"/>
      </w:tblPr>
      <w:tblGrid>
        <w:gridCol w:w="1780"/>
        <w:gridCol w:w="7860"/>
      </w:tblGrid>
      <w:tr w:rsidR="00DA2AE6" w14:paraId="62D5FDD7" w14:textId="77777777" w:rsidTr="00EB7B59">
        <w:trPr>
          <w:trHeight w:val="257"/>
        </w:trPr>
        <w:tc>
          <w:tcPr>
            <w:tcW w:w="1780" w:type="dxa"/>
            <w:tcBorders>
              <w:top w:val="single" w:sz="8" w:space="0" w:color="auto"/>
              <w:right w:val="single" w:sz="8" w:space="0" w:color="auto"/>
            </w:tcBorders>
            <w:vAlign w:val="bottom"/>
          </w:tcPr>
          <w:p w14:paraId="581FF9C7" w14:textId="77777777" w:rsidR="00DA2AE6" w:rsidRDefault="00000000">
            <w:pPr>
              <w:ind w:left="80"/>
              <w:rPr>
                <w:sz w:val="20"/>
                <w:szCs w:val="20"/>
              </w:rPr>
            </w:pPr>
            <w:bookmarkStart w:id="1" w:name="page3"/>
            <w:bookmarkEnd w:id="1"/>
            <w:r>
              <w:rPr>
                <w:rFonts w:ascii="Georgia" w:eastAsia="Georgia" w:hAnsi="Georgia" w:cs="Georgia"/>
                <w:b/>
                <w:bCs/>
                <w:sz w:val="16"/>
                <w:szCs w:val="16"/>
              </w:rPr>
              <w:t>Espèces de fourmis</w:t>
            </w:r>
          </w:p>
        </w:tc>
        <w:tc>
          <w:tcPr>
            <w:tcW w:w="7860" w:type="dxa"/>
            <w:tcBorders>
              <w:top w:val="single" w:sz="8" w:space="0" w:color="auto"/>
            </w:tcBorders>
            <w:vAlign w:val="bottom"/>
          </w:tcPr>
          <w:p w14:paraId="5DBE2673" w14:textId="77777777" w:rsidR="00DA2AE6" w:rsidRDefault="00000000">
            <w:pPr>
              <w:ind w:left="60"/>
              <w:rPr>
                <w:sz w:val="20"/>
                <w:szCs w:val="20"/>
              </w:rPr>
            </w:pPr>
            <w:r>
              <w:rPr>
                <w:rFonts w:ascii="Georgia" w:eastAsia="Georgia" w:hAnsi="Georgia" w:cs="Georgia"/>
                <w:b/>
                <w:bCs/>
                <w:sz w:val="16"/>
                <w:szCs w:val="16"/>
              </w:rPr>
              <w:t>Virus</w:t>
            </w:r>
          </w:p>
        </w:tc>
      </w:tr>
      <w:tr w:rsidR="00DA2AE6" w14:paraId="63BDC4A7" w14:textId="77777777" w:rsidTr="00EB7B59">
        <w:trPr>
          <w:trHeight w:val="34"/>
        </w:trPr>
        <w:tc>
          <w:tcPr>
            <w:tcW w:w="1780" w:type="dxa"/>
            <w:tcBorders>
              <w:bottom w:val="single" w:sz="8" w:space="0" w:color="auto"/>
              <w:right w:val="single" w:sz="8" w:space="0" w:color="auto"/>
            </w:tcBorders>
            <w:vAlign w:val="bottom"/>
          </w:tcPr>
          <w:p w14:paraId="467808CE" w14:textId="77777777" w:rsidR="00DA2AE6" w:rsidRDefault="00DA2AE6">
            <w:pPr>
              <w:rPr>
                <w:sz w:val="3"/>
                <w:szCs w:val="3"/>
              </w:rPr>
            </w:pPr>
          </w:p>
        </w:tc>
        <w:tc>
          <w:tcPr>
            <w:tcW w:w="7860" w:type="dxa"/>
            <w:tcBorders>
              <w:bottom w:val="single" w:sz="8" w:space="0" w:color="auto"/>
            </w:tcBorders>
            <w:vAlign w:val="bottom"/>
          </w:tcPr>
          <w:p w14:paraId="05F6AFAA" w14:textId="77777777" w:rsidR="00DA2AE6" w:rsidRDefault="00DA2AE6">
            <w:pPr>
              <w:rPr>
                <w:sz w:val="3"/>
                <w:szCs w:val="3"/>
              </w:rPr>
            </w:pPr>
          </w:p>
        </w:tc>
      </w:tr>
      <w:tr w:rsidR="00DA2AE6" w14:paraId="0B1B58BE" w14:textId="77777777" w:rsidTr="00EB7B59">
        <w:trPr>
          <w:trHeight w:val="237"/>
        </w:trPr>
        <w:tc>
          <w:tcPr>
            <w:tcW w:w="1780" w:type="dxa"/>
            <w:tcBorders>
              <w:right w:val="single" w:sz="8" w:space="0" w:color="auto"/>
            </w:tcBorders>
            <w:vAlign w:val="bottom"/>
          </w:tcPr>
          <w:p w14:paraId="022E27D8" w14:textId="77777777" w:rsidR="00DA2AE6" w:rsidRDefault="00000000">
            <w:pPr>
              <w:ind w:left="80"/>
              <w:rPr>
                <w:sz w:val="20"/>
                <w:szCs w:val="20"/>
              </w:rPr>
            </w:pPr>
            <w:r>
              <w:rPr>
                <w:rFonts w:ascii="Georgia Pro" w:eastAsia="Georgia Pro" w:hAnsi="Georgia Pro" w:cs="Georgia Pro"/>
                <w:i/>
                <w:iCs/>
                <w:sz w:val="16"/>
                <w:szCs w:val="16"/>
              </w:rPr>
              <w:t>Phéidole</w:t>
            </w:r>
          </w:p>
        </w:tc>
        <w:tc>
          <w:tcPr>
            <w:tcW w:w="7860" w:type="dxa"/>
            <w:vAlign w:val="bottom"/>
          </w:tcPr>
          <w:p w14:paraId="3FBB2F88" w14:textId="77777777" w:rsidR="00DA2AE6" w:rsidRDefault="00000000">
            <w:pPr>
              <w:ind w:left="60"/>
              <w:rPr>
                <w:sz w:val="20"/>
                <w:szCs w:val="20"/>
              </w:rPr>
            </w:pPr>
            <w:r>
              <w:rPr>
                <w:rFonts w:ascii="Georgia Pro" w:eastAsia="Georgia Pro" w:hAnsi="Georgia Pro" w:cs="Georgia Pro"/>
                <w:sz w:val="16"/>
                <w:szCs w:val="16"/>
              </w:rPr>
              <w:t>ABPV, BQCV, DWV (souches A, B et C), IAPV, KBV, LSV, virus Milolii, virus Moku, SBV, SBPV</w:t>
            </w:r>
          </w:p>
        </w:tc>
      </w:tr>
      <w:tr w:rsidR="00DA2AE6" w14:paraId="60F0D3A6" w14:textId="77777777" w:rsidTr="00EB7B59">
        <w:trPr>
          <w:trHeight w:val="200"/>
        </w:trPr>
        <w:tc>
          <w:tcPr>
            <w:tcW w:w="1780" w:type="dxa"/>
            <w:tcBorders>
              <w:right w:val="single" w:sz="8" w:space="0" w:color="auto"/>
            </w:tcBorders>
            <w:vAlign w:val="bottom"/>
          </w:tcPr>
          <w:p w14:paraId="33281D75" w14:textId="77777777" w:rsidR="00DA2AE6" w:rsidRDefault="00000000">
            <w:pPr>
              <w:ind w:left="80"/>
              <w:rPr>
                <w:sz w:val="20"/>
                <w:szCs w:val="20"/>
              </w:rPr>
            </w:pPr>
            <w:r>
              <w:rPr>
                <w:rFonts w:ascii="Georgia Pro" w:eastAsia="Georgia Pro" w:hAnsi="Georgia Pro" w:cs="Georgia Pro"/>
                <w:i/>
                <w:iCs/>
                <w:sz w:val="16"/>
                <w:szCs w:val="16"/>
              </w:rPr>
              <w:t>mégacéphale</w:t>
            </w:r>
          </w:p>
        </w:tc>
        <w:tc>
          <w:tcPr>
            <w:tcW w:w="7860" w:type="dxa"/>
            <w:vAlign w:val="bottom"/>
          </w:tcPr>
          <w:p w14:paraId="24FEE055" w14:textId="77777777" w:rsidR="00DA2AE6" w:rsidRDefault="00DA2AE6">
            <w:pPr>
              <w:rPr>
                <w:sz w:val="17"/>
                <w:szCs w:val="17"/>
              </w:rPr>
            </w:pPr>
          </w:p>
        </w:tc>
      </w:tr>
      <w:tr w:rsidR="00DA2AE6" w14:paraId="6DC72E4C" w14:textId="77777777" w:rsidTr="00EB7B59">
        <w:trPr>
          <w:trHeight w:val="34"/>
        </w:trPr>
        <w:tc>
          <w:tcPr>
            <w:tcW w:w="1780" w:type="dxa"/>
            <w:tcBorders>
              <w:bottom w:val="single" w:sz="8" w:space="0" w:color="auto"/>
              <w:right w:val="single" w:sz="8" w:space="0" w:color="auto"/>
            </w:tcBorders>
            <w:vAlign w:val="bottom"/>
          </w:tcPr>
          <w:p w14:paraId="11F47F0B" w14:textId="77777777" w:rsidR="00DA2AE6" w:rsidRDefault="00DA2AE6">
            <w:pPr>
              <w:rPr>
                <w:sz w:val="2"/>
                <w:szCs w:val="2"/>
              </w:rPr>
            </w:pPr>
          </w:p>
        </w:tc>
        <w:tc>
          <w:tcPr>
            <w:tcW w:w="7860" w:type="dxa"/>
            <w:tcBorders>
              <w:bottom w:val="single" w:sz="8" w:space="0" w:color="auto"/>
            </w:tcBorders>
            <w:vAlign w:val="bottom"/>
          </w:tcPr>
          <w:p w14:paraId="6BBA8683" w14:textId="77777777" w:rsidR="00DA2AE6" w:rsidRDefault="00DA2AE6">
            <w:pPr>
              <w:rPr>
                <w:sz w:val="2"/>
                <w:szCs w:val="2"/>
              </w:rPr>
            </w:pPr>
          </w:p>
        </w:tc>
      </w:tr>
      <w:tr w:rsidR="00DA2AE6" w14:paraId="377C37CD" w14:textId="77777777" w:rsidTr="00EB7B59">
        <w:trPr>
          <w:trHeight w:val="237"/>
        </w:trPr>
        <w:tc>
          <w:tcPr>
            <w:tcW w:w="1780" w:type="dxa"/>
            <w:tcBorders>
              <w:right w:val="single" w:sz="8" w:space="0" w:color="auto"/>
            </w:tcBorders>
            <w:vAlign w:val="bottom"/>
          </w:tcPr>
          <w:p w14:paraId="0D480A3B" w14:textId="77777777" w:rsidR="00DA2AE6" w:rsidRDefault="00000000">
            <w:pPr>
              <w:ind w:left="80"/>
              <w:rPr>
                <w:sz w:val="20"/>
                <w:szCs w:val="20"/>
              </w:rPr>
            </w:pPr>
            <w:r>
              <w:rPr>
                <w:rFonts w:ascii="Georgia Pro" w:eastAsia="Georgia Pro" w:hAnsi="Georgia Pro" w:cs="Georgia Pro"/>
                <w:i/>
                <w:iCs/>
                <w:sz w:val="16"/>
                <w:szCs w:val="16"/>
              </w:rPr>
              <w:t>Pogonomyrmex</w:t>
            </w:r>
            <w:r>
              <w:rPr>
                <w:rFonts w:ascii="Georgia Pro" w:eastAsia="Georgia Pro" w:hAnsi="Georgia Pro" w:cs="Georgia Pro"/>
                <w:sz w:val="16"/>
                <w:szCs w:val="16"/>
              </w:rPr>
              <w:t>sp.</w:t>
            </w:r>
          </w:p>
        </w:tc>
        <w:tc>
          <w:tcPr>
            <w:tcW w:w="7860" w:type="dxa"/>
            <w:vAlign w:val="bottom"/>
          </w:tcPr>
          <w:p w14:paraId="1FBD2D36" w14:textId="77777777" w:rsidR="00DA2AE6" w:rsidRDefault="00000000">
            <w:pPr>
              <w:ind w:left="60"/>
              <w:rPr>
                <w:sz w:val="20"/>
                <w:szCs w:val="20"/>
              </w:rPr>
            </w:pPr>
            <w:r>
              <w:rPr>
                <w:rFonts w:ascii="Georgia Pro" w:eastAsia="Georgia Pro" w:hAnsi="Georgia Pro" w:cs="Georgia Pro"/>
                <w:sz w:val="16"/>
                <w:szCs w:val="16"/>
              </w:rPr>
              <w:t>ABPV</w:t>
            </w:r>
          </w:p>
        </w:tc>
      </w:tr>
      <w:tr w:rsidR="00DA2AE6" w14:paraId="2AFB1566" w14:textId="77777777" w:rsidTr="00EB7B59">
        <w:trPr>
          <w:trHeight w:val="34"/>
        </w:trPr>
        <w:tc>
          <w:tcPr>
            <w:tcW w:w="1780" w:type="dxa"/>
            <w:tcBorders>
              <w:bottom w:val="single" w:sz="8" w:space="0" w:color="auto"/>
              <w:right w:val="single" w:sz="8" w:space="0" w:color="auto"/>
            </w:tcBorders>
            <w:vAlign w:val="bottom"/>
          </w:tcPr>
          <w:p w14:paraId="33757C61" w14:textId="77777777" w:rsidR="00DA2AE6" w:rsidRDefault="00DA2AE6">
            <w:pPr>
              <w:rPr>
                <w:sz w:val="2"/>
                <w:szCs w:val="2"/>
              </w:rPr>
            </w:pPr>
          </w:p>
        </w:tc>
        <w:tc>
          <w:tcPr>
            <w:tcW w:w="7860" w:type="dxa"/>
            <w:tcBorders>
              <w:bottom w:val="single" w:sz="8" w:space="0" w:color="auto"/>
            </w:tcBorders>
            <w:vAlign w:val="bottom"/>
          </w:tcPr>
          <w:p w14:paraId="3D3164F6" w14:textId="77777777" w:rsidR="00DA2AE6" w:rsidRDefault="00DA2AE6">
            <w:pPr>
              <w:rPr>
                <w:sz w:val="2"/>
                <w:szCs w:val="2"/>
              </w:rPr>
            </w:pPr>
          </w:p>
        </w:tc>
      </w:tr>
      <w:tr w:rsidR="00DA2AE6" w14:paraId="470F7749" w14:textId="77777777" w:rsidTr="00EB7B59">
        <w:trPr>
          <w:trHeight w:val="237"/>
        </w:trPr>
        <w:tc>
          <w:tcPr>
            <w:tcW w:w="1780" w:type="dxa"/>
            <w:tcBorders>
              <w:right w:val="single" w:sz="8" w:space="0" w:color="auto"/>
            </w:tcBorders>
            <w:vAlign w:val="bottom"/>
          </w:tcPr>
          <w:p w14:paraId="7D70B056" w14:textId="77777777" w:rsidR="00DA2AE6" w:rsidRDefault="00000000">
            <w:pPr>
              <w:ind w:left="80"/>
              <w:rPr>
                <w:sz w:val="20"/>
                <w:szCs w:val="20"/>
              </w:rPr>
            </w:pPr>
            <w:r>
              <w:rPr>
                <w:rFonts w:ascii="Georgia Pro" w:eastAsia="Georgia Pro" w:hAnsi="Georgia Pro" w:cs="Georgia Pro"/>
                <w:i/>
                <w:iCs/>
                <w:sz w:val="16"/>
                <w:szCs w:val="16"/>
              </w:rPr>
              <w:t>Pogonomyrmex</w:t>
            </w:r>
          </w:p>
        </w:tc>
        <w:tc>
          <w:tcPr>
            <w:tcW w:w="7860" w:type="dxa"/>
            <w:vAlign w:val="bottom"/>
          </w:tcPr>
          <w:p w14:paraId="6729BB9E" w14:textId="77777777" w:rsidR="00DA2AE6" w:rsidRDefault="00000000">
            <w:pPr>
              <w:ind w:left="60"/>
              <w:rPr>
                <w:sz w:val="20"/>
                <w:szCs w:val="20"/>
              </w:rPr>
            </w:pPr>
            <w:r>
              <w:rPr>
                <w:rFonts w:ascii="Georgia Pro" w:eastAsia="Georgia Pro" w:hAnsi="Georgia Pro" w:cs="Georgia Pro"/>
                <w:sz w:val="16"/>
                <w:szCs w:val="16"/>
              </w:rPr>
              <w:t>KBV</w:t>
            </w:r>
          </w:p>
        </w:tc>
      </w:tr>
      <w:tr w:rsidR="00DA2AE6" w14:paraId="4C4D95A1" w14:textId="77777777" w:rsidTr="00EB7B59">
        <w:trPr>
          <w:trHeight w:val="200"/>
        </w:trPr>
        <w:tc>
          <w:tcPr>
            <w:tcW w:w="1780" w:type="dxa"/>
            <w:tcBorders>
              <w:right w:val="single" w:sz="8" w:space="0" w:color="auto"/>
            </w:tcBorders>
            <w:vAlign w:val="bottom"/>
          </w:tcPr>
          <w:p w14:paraId="37601206" w14:textId="77777777" w:rsidR="00DA2AE6" w:rsidRDefault="00000000">
            <w:pPr>
              <w:ind w:left="80"/>
              <w:rPr>
                <w:sz w:val="20"/>
                <w:szCs w:val="20"/>
              </w:rPr>
            </w:pPr>
            <w:r>
              <w:rPr>
                <w:rFonts w:ascii="Georgia Pro" w:eastAsia="Georgia Pro" w:hAnsi="Georgia Pro" w:cs="Georgia Pro"/>
                <w:i/>
                <w:iCs/>
                <w:sz w:val="16"/>
                <w:szCs w:val="16"/>
              </w:rPr>
              <w:t>Californie</w:t>
            </w:r>
          </w:p>
        </w:tc>
        <w:tc>
          <w:tcPr>
            <w:tcW w:w="7860" w:type="dxa"/>
            <w:vAlign w:val="bottom"/>
          </w:tcPr>
          <w:p w14:paraId="7BA0363C" w14:textId="77777777" w:rsidR="00DA2AE6" w:rsidRDefault="00DA2AE6">
            <w:pPr>
              <w:rPr>
                <w:sz w:val="17"/>
                <w:szCs w:val="17"/>
              </w:rPr>
            </w:pPr>
          </w:p>
        </w:tc>
      </w:tr>
      <w:tr w:rsidR="00DA2AE6" w14:paraId="4DC77A25" w14:textId="77777777" w:rsidTr="00EB7B59">
        <w:trPr>
          <w:trHeight w:val="34"/>
        </w:trPr>
        <w:tc>
          <w:tcPr>
            <w:tcW w:w="1780" w:type="dxa"/>
            <w:tcBorders>
              <w:bottom w:val="single" w:sz="8" w:space="0" w:color="auto"/>
              <w:right w:val="single" w:sz="8" w:space="0" w:color="auto"/>
            </w:tcBorders>
            <w:vAlign w:val="bottom"/>
          </w:tcPr>
          <w:p w14:paraId="577228D0" w14:textId="77777777" w:rsidR="00DA2AE6" w:rsidRDefault="00DA2AE6">
            <w:pPr>
              <w:rPr>
                <w:sz w:val="2"/>
                <w:szCs w:val="2"/>
              </w:rPr>
            </w:pPr>
          </w:p>
        </w:tc>
        <w:tc>
          <w:tcPr>
            <w:tcW w:w="7860" w:type="dxa"/>
            <w:tcBorders>
              <w:bottom w:val="single" w:sz="8" w:space="0" w:color="auto"/>
            </w:tcBorders>
            <w:vAlign w:val="bottom"/>
          </w:tcPr>
          <w:p w14:paraId="51949FE8" w14:textId="77777777" w:rsidR="00DA2AE6" w:rsidRDefault="00DA2AE6">
            <w:pPr>
              <w:rPr>
                <w:sz w:val="2"/>
                <w:szCs w:val="2"/>
              </w:rPr>
            </w:pPr>
          </w:p>
        </w:tc>
      </w:tr>
      <w:tr w:rsidR="00DA2AE6" w14:paraId="6D0FFD01" w14:textId="77777777" w:rsidTr="00EB7B59">
        <w:trPr>
          <w:trHeight w:val="237"/>
        </w:trPr>
        <w:tc>
          <w:tcPr>
            <w:tcW w:w="1780" w:type="dxa"/>
            <w:tcBorders>
              <w:right w:val="single" w:sz="8" w:space="0" w:color="auto"/>
            </w:tcBorders>
            <w:vAlign w:val="bottom"/>
          </w:tcPr>
          <w:p w14:paraId="78A5C8BC" w14:textId="77777777" w:rsidR="00DA2AE6" w:rsidRDefault="00000000">
            <w:pPr>
              <w:ind w:left="80"/>
              <w:rPr>
                <w:sz w:val="20"/>
                <w:szCs w:val="20"/>
              </w:rPr>
            </w:pPr>
            <w:r>
              <w:rPr>
                <w:rFonts w:ascii="Georgia Pro" w:eastAsia="Georgia Pro" w:hAnsi="Georgia Pro" w:cs="Georgia Pro"/>
                <w:i/>
                <w:iCs/>
                <w:sz w:val="16"/>
                <w:szCs w:val="16"/>
              </w:rPr>
              <w:t>Solénopsis</w:t>
            </w:r>
          </w:p>
        </w:tc>
        <w:tc>
          <w:tcPr>
            <w:tcW w:w="7860" w:type="dxa"/>
            <w:vAlign w:val="bottom"/>
          </w:tcPr>
          <w:p w14:paraId="0B12D8B3" w14:textId="77777777" w:rsidR="00DA2AE6" w:rsidRDefault="00000000">
            <w:pPr>
              <w:ind w:left="60"/>
              <w:rPr>
                <w:sz w:val="20"/>
                <w:szCs w:val="20"/>
              </w:rPr>
            </w:pPr>
            <w:r>
              <w:rPr>
                <w:rFonts w:ascii="Georgia Pro" w:eastAsia="Georgia Pro" w:hAnsi="Georgia Pro" w:cs="Georgia Pro"/>
                <w:sz w:val="16"/>
                <w:szCs w:val="16"/>
              </w:rPr>
              <w:t>Virus Solenopsis invicta 1A (SINV-1A)</w:t>
            </w:r>
          </w:p>
        </w:tc>
      </w:tr>
      <w:tr w:rsidR="00DA2AE6" w14:paraId="04B477CF" w14:textId="77777777" w:rsidTr="00EB7B59">
        <w:trPr>
          <w:trHeight w:val="200"/>
        </w:trPr>
        <w:tc>
          <w:tcPr>
            <w:tcW w:w="1780" w:type="dxa"/>
            <w:tcBorders>
              <w:right w:val="single" w:sz="8" w:space="0" w:color="auto"/>
            </w:tcBorders>
            <w:vAlign w:val="bottom"/>
          </w:tcPr>
          <w:p w14:paraId="1969EF20" w14:textId="77777777" w:rsidR="00DA2AE6" w:rsidRDefault="00000000">
            <w:pPr>
              <w:ind w:left="80"/>
              <w:rPr>
                <w:sz w:val="20"/>
                <w:szCs w:val="20"/>
              </w:rPr>
            </w:pPr>
            <w:r>
              <w:rPr>
                <w:rFonts w:ascii="Georgia Pro" w:eastAsia="Georgia Pro" w:hAnsi="Georgia Pro" w:cs="Georgia Pro"/>
                <w:i/>
                <w:iCs/>
                <w:sz w:val="16"/>
                <w:szCs w:val="16"/>
              </w:rPr>
              <w:t>carolinensis</w:t>
            </w:r>
          </w:p>
        </w:tc>
        <w:tc>
          <w:tcPr>
            <w:tcW w:w="7860" w:type="dxa"/>
            <w:vAlign w:val="bottom"/>
          </w:tcPr>
          <w:p w14:paraId="10075780" w14:textId="77777777" w:rsidR="00DA2AE6" w:rsidRDefault="00DA2AE6">
            <w:pPr>
              <w:rPr>
                <w:sz w:val="17"/>
                <w:szCs w:val="17"/>
              </w:rPr>
            </w:pPr>
          </w:p>
        </w:tc>
      </w:tr>
      <w:tr w:rsidR="00DA2AE6" w14:paraId="45D35E7E" w14:textId="77777777" w:rsidTr="00EB7B59">
        <w:trPr>
          <w:trHeight w:val="34"/>
        </w:trPr>
        <w:tc>
          <w:tcPr>
            <w:tcW w:w="1780" w:type="dxa"/>
            <w:tcBorders>
              <w:bottom w:val="single" w:sz="8" w:space="0" w:color="auto"/>
              <w:right w:val="single" w:sz="8" w:space="0" w:color="auto"/>
            </w:tcBorders>
            <w:vAlign w:val="bottom"/>
          </w:tcPr>
          <w:p w14:paraId="1A64FD6B" w14:textId="77777777" w:rsidR="00DA2AE6" w:rsidRDefault="00DA2AE6">
            <w:pPr>
              <w:rPr>
                <w:sz w:val="2"/>
                <w:szCs w:val="2"/>
              </w:rPr>
            </w:pPr>
          </w:p>
        </w:tc>
        <w:tc>
          <w:tcPr>
            <w:tcW w:w="7860" w:type="dxa"/>
            <w:tcBorders>
              <w:bottom w:val="single" w:sz="8" w:space="0" w:color="auto"/>
            </w:tcBorders>
            <w:vAlign w:val="bottom"/>
          </w:tcPr>
          <w:p w14:paraId="2F5AB4B5" w14:textId="77777777" w:rsidR="00DA2AE6" w:rsidRDefault="00DA2AE6">
            <w:pPr>
              <w:rPr>
                <w:sz w:val="2"/>
                <w:szCs w:val="2"/>
              </w:rPr>
            </w:pPr>
          </w:p>
        </w:tc>
      </w:tr>
      <w:tr w:rsidR="00DA2AE6" w14:paraId="40489201" w14:textId="77777777" w:rsidTr="00EB7B59">
        <w:trPr>
          <w:trHeight w:val="237"/>
        </w:trPr>
        <w:tc>
          <w:tcPr>
            <w:tcW w:w="1780" w:type="dxa"/>
            <w:tcBorders>
              <w:right w:val="single" w:sz="8" w:space="0" w:color="auto"/>
            </w:tcBorders>
            <w:vAlign w:val="bottom"/>
          </w:tcPr>
          <w:p w14:paraId="58DCE056" w14:textId="77777777" w:rsidR="00DA2AE6" w:rsidRDefault="00000000">
            <w:pPr>
              <w:ind w:left="80"/>
              <w:rPr>
                <w:sz w:val="20"/>
                <w:szCs w:val="20"/>
              </w:rPr>
            </w:pPr>
            <w:r>
              <w:rPr>
                <w:rFonts w:ascii="Georgia Pro" w:eastAsia="Georgia Pro" w:hAnsi="Georgia Pro" w:cs="Georgia Pro"/>
                <w:i/>
                <w:iCs/>
                <w:sz w:val="16"/>
                <w:szCs w:val="16"/>
              </w:rPr>
              <w:t>Solenopsis geminata</w:t>
            </w:r>
          </w:p>
        </w:tc>
        <w:tc>
          <w:tcPr>
            <w:tcW w:w="7860" w:type="dxa"/>
            <w:vAlign w:val="bottom"/>
          </w:tcPr>
          <w:p w14:paraId="2C9737E8" w14:textId="77777777" w:rsidR="00DA2AE6" w:rsidRDefault="00000000">
            <w:pPr>
              <w:ind w:left="60"/>
              <w:rPr>
                <w:sz w:val="20"/>
                <w:szCs w:val="20"/>
              </w:rPr>
            </w:pPr>
            <w:r>
              <w:rPr>
                <w:rFonts w:ascii="Georgia Pro" w:eastAsia="Georgia Pro" w:hAnsi="Georgia Pro" w:cs="Georgia Pro"/>
                <w:sz w:val="16"/>
                <w:szCs w:val="16"/>
              </w:rPr>
              <w:t>SINV-1</w:t>
            </w:r>
          </w:p>
        </w:tc>
      </w:tr>
      <w:tr w:rsidR="00DA2AE6" w14:paraId="3E73ADF1" w14:textId="77777777" w:rsidTr="00EB7B59">
        <w:trPr>
          <w:trHeight w:val="34"/>
        </w:trPr>
        <w:tc>
          <w:tcPr>
            <w:tcW w:w="1780" w:type="dxa"/>
            <w:tcBorders>
              <w:bottom w:val="single" w:sz="8" w:space="0" w:color="auto"/>
              <w:right w:val="single" w:sz="8" w:space="0" w:color="auto"/>
            </w:tcBorders>
            <w:vAlign w:val="bottom"/>
          </w:tcPr>
          <w:p w14:paraId="3B15F838" w14:textId="77777777" w:rsidR="00DA2AE6" w:rsidRDefault="00DA2AE6">
            <w:pPr>
              <w:rPr>
                <w:sz w:val="2"/>
                <w:szCs w:val="2"/>
              </w:rPr>
            </w:pPr>
          </w:p>
        </w:tc>
        <w:tc>
          <w:tcPr>
            <w:tcW w:w="7860" w:type="dxa"/>
            <w:tcBorders>
              <w:bottom w:val="single" w:sz="8" w:space="0" w:color="auto"/>
            </w:tcBorders>
            <w:vAlign w:val="bottom"/>
          </w:tcPr>
          <w:p w14:paraId="54E05D9A" w14:textId="77777777" w:rsidR="00DA2AE6" w:rsidRDefault="00DA2AE6">
            <w:pPr>
              <w:rPr>
                <w:sz w:val="2"/>
                <w:szCs w:val="2"/>
              </w:rPr>
            </w:pPr>
          </w:p>
        </w:tc>
      </w:tr>
      <w:tr w:rsidR="00DA2AE6" w14:paraId="03BADDAE" w14:textId="77777777" w:rsidTr="00EB7B59">
        <w:trPr>
          <w:trHeight w:val="237"/>
        </w:trPr>
        <w:tc>
          <w:tcPr>
            <w:tcW w:w="1780" w:type="dxa"/>
            <w:tcBorders>
              <w:right w:val="single" w:sz="8" w:space="0" w:color="auto"/>
            </w:tcBorders>
            <w:vAlign w:val="bottom"/>
          </w:tcPr>
          <w:p w14:paraId="76E4DDF3" w14:textId="77777777" w:rsidR="00DA2AE6" w:rsidRDefault="00000000">
            <w:pPr>
              <w:ind w:left="80"/>
              <w:rPr>
                <w:sz w:val="20"/>
                <w:szCs w:val="20"/>
              </w:rPr>
            </w:pPr>
            <w:r>
              <w:rPr>
                <w:rFonts w:ascii="Georgia Pro" w:eastAsia="Georgia Pro" w:hAnsi="Georgia Pro" w:cs="Georgia Pro"/>
                <w:i/>
                <w:iCs/>
                <w:sz w:val="16"/>
                <w:szCs w:val="16"/>
              </w:rPr>
              <w:t>Solenopsis geminata</w:t>
            </w:r>
          </w:p>
        </w:tc>
        <w:tc>
          <w:tcPr>
            <w:tcW w:w="7860" w:type="dxa"/>
            <w:vAlign w:val="bottom"/>
          </w:tcPr>
          <w:p w14:paraId="4523A698" w14:textId="77777777" w:rsidR="00DA2AE6" w:rsidRDefault="00000000">
            <w:pPr>
              <w:ind w:left="60"/>
              <w:rPr>
                <w:sz w:val="20"/>
                <w:szCs w:val="20"/>
              </w:rPr>
            </w:pPr>
            <w:r>
              <w:rPr>
                <w:rFonts w:ascii="Georgia Pro" w:eastAsia="Georgia Pro" w:hAnsi="Georgia Pro" w:cs="Georgia Pro"/>
                <w:sz w:val="16"/>
                <w:szCs w:val="16"/>
              </w:rPr>
              <w:t>SINV-1A</w:t>
            </w:r>
          </w:p>
        </w:tc>
      </w:tr>
      <w:tr w:rsidR="00DA2AE6" w14:paraId="33CBEFDA" w14:textId="77777777" w:rsidTr="00EB7B59">
        <w:trPr>
          <w:trHeight w:val="34"/>
        </w:trPr>
        <w:tc>
          <w:tcPr>
            <w:tcW w:w="1780" w:type="dxa"/>
            <w:tcBorders>
              <w:bottom w:val="single" w:sz="8" w:space="0" w:color="auto"/>
              <w:right w:val="single" w:sz="8" w:space="0" w:color="auto"/>
            </w:tcBorders>
            <w:vAlign w:val="bottom"/>
          </w:tcPr>
          <w:p w14:paraId="32D70220" w14:textId="77777777" w:rsidR="00DA2AE6" w:rsidRDefault="00DA2AE6">
            <w:pPr>
              <w:rPr>
                <w:sz w:val="2"/>
                <w:szCs w:val="2"/>
              </w:rPr>
            </w:pPr>
          </w:p>
        </w:tc>
        <w:tc>
          <w:tcPr>
            <w:tcW w:w="7860" w:type="dxa"/>
            <w:tcBorders>
              <w:bottom w:val="single" w:sz="8" w:space="0" w:color="auto"/>
            </w:tcBorders>
            <w:vAlign w:val="bottom"/>
          </w:tcPr>
          <w:p w14:paraId="7D795C04" w14:textId="77777777" w:rsidR="00DA2AE6" w:rsidRDefault="00DA2AE6">
            <w:pPr>
              <w:rPr>
                <w:sz w:val="2"/>
                <w:szCs w:val="2"/>
              </w:rPr>
            </w:pPr>
          </w:p>
        </w:tc>
      </w:tr>
      <w:tr w:rsidR="00DA2AE6" w14:paraId="074D6CE1" w14:textId="77777777" w:rsidTr="00EB7B59">
        <w:trPr>
          <w:trHeight w:val="237"/>
        </w:trPr>
        <w:tc>
          <w:tcPr>
            <w:tcW w:w="1780" w:type="dxa"/>
            <w:tcBorders>
              <w:right w:val="single" w:sz="8" w:space="0" w:color="auto"/>
            </w:tcBorders>
            <w:vAlign w:val="bottom"/>
          </w:tcPr>
          <w:p w14:paraId="31BD5557" w14:textId="77777777" w:rsidR="00DA2AE6" w:rsidRDefault="00000000">
            <w:pPr>
              <w:ind w:left="80"/>
              <w:rPr>
                <w:sz w:val="20"/>
                <w:szCs w:val="20"/>
              </w:rPr>
            </w:pPr>
            <w:r>
              <w:rPr>
                <w:rFonts w:ascii="Georgia Pro" w:eastAsia="Georgia Pro" w:hAnsi="Georgia Pro" w:cs="Georgia Pro"/>
                <w:i/>
                <w:iCs/>
                <w:sz w:val="16"/>
                <w:szCs w:val="16"/>
              </w:rPr>
              <w:t>Solenopsis geminata/</w:t>
            </w:r>
          </w:p>
        </w:tc>
        <w:tc>
          <w:tcPr>
            <w:tcW w:w="7860" w:type="dxa"/>
            <w:vAlign w:val="bottom"/>
          </w:tcPr>
          <w:p w14:paraId="477FA799" w14:textId="77777777" w:rsidR="00DA2AE6" w:rsidRDefault="00000000">
            <w:pPr>
              <w:ind w:left="60"/>
              <w:rPr>
                <w:sz w:val="20"/>
                <w:szCs w:val="20"/>
              </w:rPr>
            </w:pPr>
            <w:r>
              <w:rPr>
                <w:rFonts w:ascii="Georgia Pro" w:eastAsia="Georgia Pro" w:hAnsi="Georgia Pro" w:cs="Georgia Pro"/>
                <w:sz w:val="16"/>
                <w:szCs w:val="16"/>
              </w:rPr>
              <w:t>SINV-1</w:t>
            </w:r>
          </w:p>
        </w:tc>
      </w:tr>
      <w:tr w:rsidR="00DA2AE6" w14:paraId="6709A8B4" w14:textId="77777777" w:rsidTr="00EB7B59">
        <w:trPr>
          <w:trHeight w:val="200"/>
        </w:trPr>
        <w:tc>
          <w:tcPr>
            <w:tcW w:w="1780" w:type="dxa"/>
            <w:tcBorders>
              <w:right w:val="single" w:sz="8" w:space="0" w:color="auto"/>
            </w:tcBorders>
            <w:vAlign w:val="bottom"/>
          </w:tcPr>
          <w:p w14:paraId="4056B47A" w14:textId="77777777" w:rsidR="00DA2AE6" w:rsidRDefault="00000000">
            <w:pPr>
              <w:ind w:left="80"/>
              <w:rPr>
                <w:sz w:val="20"/>
                <w:szCs w:val="20"/>
              </w:rPr>
            </w:pPr>
            <w:r>
              <w:rPr>
                <w:rFonts w:ascii="Georgia Pro" w:eastAsia="Georgia Pro" w:hAnsi="Georgia Pro" w:cs="Georgia Pro"/>
                <w:i/>
                <w:iCs/>
                <w:sz w:val="16"/>
                <w:szCs w:val="16"/>
              </w:rPr>
              <w:t>hybride xyloni</w:t>
            </w:r>
          </w:p>
        </w:tc>
        <w:tc>
          <w:tcPr>
            <w:tcW w:w="7860" w:type="dxa"/>
            <w:vAlign w:val="bottom"/>
          </w:tcPr>
          <w:p w14:paraId="595683C3" w14:textId="77777777" w:rsidR="00DA2AE6" w:rsidRDefault="00DA2AE6">
            <w:pPr>
              <w:rPr>
                <w:sz w:val="17"/>
                <w:szCs w:val="17"/>
              </w:rPr>
            </w:pPr>
          </w:p>
        </w:tc>
      </w:tr>
      <w:tr w:rsidR="00DA2AE6" w14:paraId="3D77695D" w14:textId="77777777" w:rsidTr="00EB7B59">
        <w:trPr>
          <w:trHeight w:val="34"/>
        </w:trPr>
        <w:tc>
          <w:tcPr>
            <w:tcW w:w="1780" w:type="dxa"/>
            <w:tcBorders>
              <w:bottom w:val="single" w:sz="8" w:space="0" w:color="auto"/>
              <w:right w:val="single" w:sz="8" w:space="0" w:color="auto"/>
            </w:tcBorders>
            <w:vAlign w:val="bottom"/>
          </w:tcPr>
          <w:p w14:paraId="7899EB90" w14:textId="77777777" w:rsidR="00DA2AE6" w:rsidRDefault="00DA2AE6">
            <w:pPr>
              <w:rPr>
                <w:sz w:val="2"/>
                <w:szCs w:val="2"/>
              </w:rPr>
            </w:pPr>
          </w:p>
        </w:tc>
        <w:tc>
          <w:tcPr>
            <w:tcW w:w="7860" w:type="dxa"/>
            <w:tcBorders>
              <w:bottom w:val="single" w:sz="8" w:space="0" w:color="auto"/>
            </w:tcBorders>
            <w:vAlign w:val="bottom"/>
          </w:tcPr>
          <w:p w14:paraId="43EEDBEA" w14:textId="77777777" w:rsidR="00DA2AE6" w:rsidRDefault="00DA2AE6">
            <w:pPr>
              <w:rPr>
                <w:sz w:val="2"/>
                <w:szCs w:val="2"/>
              </w:rPr>
            </w:pPr>
          </w:p>
        </w:tc>
      </w:tr>
      <w:tr w:rsidR="00DA2AE6" w14:paraId="24FA383B" w14:textId="77777777" w:rsidTr="00EB7B59">
        <w:trPr>
          <w:trHeight w:val="237"/>
        </w:trPr>
        <w:tc>
          <w:tcPr>
            <w:tcW w:w="1780" w:type="dxa"/>
            <w:tcBorders>
              <w:right w:val="single" w:sz="8" w:space="0" w:color="auto"/>
            </w:tcBorders>
            <w:vAlign w:val="bottom"/>
          </w:tcPr>
          <w:p w14:paraId="2911E7F5" w14:textId="77777777" w:rsidR="00DA2AE6" w:rsidRDefault="00000000">
            <w:pPr>
              <w:ind w:left="80"/>
              <w:rPr>
                <w:sz w:val="20"/>
                <w:szCs w:val="20"/>
              </w:rPr>
            </w:pPr>
            <w:r>
              <w:rPr>
                <w:rFonts w:ascii="Georgia Pro" w:eastAsia="Georgia Pro" w:hAnsi="Georgia Pro" w:cs="Georgia Pro"/>
                <w:i/>
                <w:iCs/>
                <w:sz w:val="16"/>
                <w:szCs w:val="16"/>
              </w:rPr>
              <w:t>Solenopsis invicta</w:t>
            </w:r>
          </w:p>
        </w:tc>
        <w:tc>
          <w:tcPr>
            <w:tcW w:w="7860" w:type="dxa"/>
            <w:vAlign w:val="bottom"/>
          </w:tcPr>
          <w:p w14:paraId="2EFC6D4F" w14:textId="77777777" w:rsidR="00DA2AE6" w:rsidRDefault="00000000">
            <w:pPr>
              <w:ind w:left="60"/>
              <w:rPr>
                <w:sz w:val="20"/>
                <w:szCs w:val="20"/>
              </w:rPr>
            </w:pPr>
            <w:r>
              <w:rPr>
                <w:rFonts w:ascii="Georgia Pro" w:eastAsia="Georgia Pro" w:hAnsi="Georgia Pro" w:cs="Georgia Pro"/>
                <w:sz w:val="16"/>
                <w:szCs w:val="16"/>
              </w:rPr>
              <w:t>ABPV, virus Alber, virus de la paralysie mortelle des pucerons, virus de la polyédrose nucléaire Autographa californica</w:t>
            </w:r>
          </w:p>
        </w:tc>
      </w:tr>
      <w:tr w:rsidR="00DA2AE6" w14:paraId="33661C75" w14:textId="77777777" w:rsidTr="00EB7B59">
        <w:trPr>
          <w:trHeight w:val="200"/>
        </w:trPr>
        <w:tc>
          <w:tcPr>
            <w:tcW w:w="1780" w:type="dxa"/>
            <w:tcBorders>
              <w:right w:val="single" w:sz="8" w:space="0" w:color="auto"/>
            </w:tcBorders>
            <w:vAlign w:val="bottom"/>
          </w:tcPr>
          <w:p w14:paraId="2E4C02AE" w14:textId="77777777" w:rsidR="00DA2AE6" w:rsidRDefault="00DA2AE6">
            <w:pPr>
              <w:rPr>
                <w:sz w:val="17"/>
                <w:szCs w:val="17"/>
              </w:rPr>
            </w:pPr>
          </w:p>
        </w:tc>
        <w:tc>
          <w:tcPr>
            <w:tcW w:w="7860" w:type="dxa"/>
            <w:vAlign w:val="bottom"/>
          </w:tcPr>
          <w:p w14:paraId="350F9F7C" w14:textId="77777777" w:rsidR="00DA2AE6" w:rsidRDefault="00000000">
            <w:pPr>
              <w:ind w:left="60"/>
              <w:rPr>
                <w:sz w:val="20"/>
                <w:szCs w:val="20"/>
              </w:rPr>
            </w:pPr>
            <w:r>
              <w:rPr>
                <w:rFonts w:ascii="Georgia Pro" w:eastAsia="Georgia Pro" w:hAnsi="Georgia Pro" w:cs="Georgia Pro"/>
                <w:sz w:val="16"/>
                <w:szCs w:val="16"/>
              </w:rPr>
              <w:t>(AcNPV) AaIT-p10, AcNPV-AaIT-ie1, AcNPV-LqhIT2-ie1, virus Big Sioux River, BQCV, DWV, drosophile C</w:t>
            </w:r>
          </w:p>
        </w:tc>
      </w:tr>
      <w:tr w:rsidR="00DA2AE6" w14:paraId="40FCF31E" w14:textId="77777777" w:rsidTr="00EB7B59">
        <w:trPr>
          <w:trHeight w:val="200"/>
        </w:trPr>
        <w:tc>
          <w:tcPr>
            <w:tcW w:w="1780" w:type="dxa"/>
            <w:tcBorders>
              <w:right w:val="single" w:sz="8" w:space="0" w:color="auto"/>
            </w:tcBorders>
            <w:vAlign w:val="bottom"/>
          </w:tcPr>
          <w:p w14:paraId="6F5E881F" w14:textId="77777777" w:rsidR="00DA2AE6" w:rsidRDefault="00DA2AE6">
            <w:pPr>
              <w:rPr>
                <w:sz w:val="17"/>
                <w:szCs w:val="17"/>
              </w:rPr>
            </w:pPr>
          </w:p>
        </w:tc>
        <w:tc>
          <w:tcPr>
            <w:tcW w:w="7860" w:type="dxa"/>
            <w:vAlign w:val="bottom"/>
          </w:tcPr>
          <w:p w14:paraId="18990261" w14:textId="77777777" w:rsidR="00DA2AE6" w:rsidRDefault="00000000">
            <w:pPr>
              <w:ind w:left="60"/>
              <w:rPr>
                <w:sz w:val="20"/>
                <w:szCs w:val="20"/>
              </w:rPr>
            </w:pPr>
            <w:r>
              <w:rPr>
                <w:rFonts w:ascii="Georgia Pro" w:eastAsia="Georgia Pro" w:hAnsi="Georgia Pro" w:cs="Georgia Pro"/>
                <w:sz w:val="16"/>
                <w:szCs w:val="16"/>
              </w:rPr>
              <w:t>virus, virus de la polyédrose nucléaire Helicoverpa zea (HzNPV), HzNPV-LqhIT2-ie1, virus des orthoptères du Hubei 1,</w:t>
            </w:r>
          </w:p>
        </w:tc>
      </w:tr>
      <w:tr w:rsidR="00DA2AE6" w14:paraId="0A62FB72" w14:textId="77777777" w:rsidTr="00EB7B59">
        <w:trPr>
          <w:trHeight w:val="200"/>
        </w:trPr>
        <w:tc>
          <w:tcPr>
            <w:tcW w:w="1780" w:type="dxa"/>
            <w:tcBorders>
              <w:right w:val="single" w:sz="8" w:space="0" w:color="auto"/>
            </w:tcBorders>
            <w:vAlign w:val="bottom"/>
          </w:tcPr>
          <w:p w14:paraId="4307A25C" w14:textId="77777777" w:rsidR="00DA2AE6" w:rsidRDefault="00DA2AE6">
            <w:pPr>
              <w:rPr>
                <w:sz w:val="17"/>
                <w:szCs w:val="17"/>
              </w:rPr>
            </w:pPr>
          </w:p>
        </w:tc>
        <w:tc>
          <w:tcPr>
            <w:tcW w:w="7860" w:type="dxa"/>
            <w:vAlign w:val="bottom"/>
          </w:tcPr>
          <w:p w14:paraId="16EC82CF" w14:textId="77777777" w:rsidR="00DA2AE6" w:rsidRDefault="00000000">
            <w:pPr>
              <w:ind w:left="60"/>
              <w:rPr>
                <w:sz w:val="20"/>
                <w:szCs w:val="20"/>
              </w:rPr>
            </w:pPr>
            <w:r>
              <w:rPr>
                <w:rFonts w:ascii="Georgia Pro" w:eastAsia="Georgia Pro" w:hAnsi="Georgia Pro" w:cs="Georgia Pro"/>
                <w:sz w:val="16"/>
                <w:szCs w:val="16"/>
              </w:rPr>
              <w:t>Virus de type Hubei picorna 46, virus de type Hubei picorna 50, IAPV, KBV, Mosinovirus, Nasonia vitripennis</w:t>
            </w:r>
          </w:p>
        </w:tc>
      </w:tr>
      <w:tr w:rsidR="00DA2AE6" w14:paraId="7A2AC8B3" w14:textId="77777777" w:rsidTr="00EB7B59">
        <w:trPr>
          <w:trHeight w:val="176"/>
        </w:trPr>
        <w:tc>
          <w:tcPr>
            <w:tcW w:w="1780" w:type="dxa"/>
            <w:tcBorders>
              <w:right w:val="single" w:sz="8" w:space="0" w:color="auto"/>
            </w:tcBorders>
            <w:vAlign w:val="bottom"/>
          </w:tcPr>
          <w:p w14:paraId="1254F964" w14:textId="77777777" w:rsidR="00DA2AE6" w:rsidRDefault="00DA2AE6">
            <w:pPr>
              <w:rPr>
                <w:sz w:val="15"/>
                <w:szCs w:val="15"/>
              </w:rPr>
            </w:pPr>
          </w:p>
        </w:tc>
        <w:tc>
          <w:tcPr>
            <w:tcW w:w="7860" w:type="dxa"/>
            <w:vAlign w:val="bottom"/>
          </w:tcPr>
          <w:p w14:paraId="60F034E9" w14:textId="77777777" w:rsidR="00DA2AE6" w:rsidRDefault="00000000">
            <w:pPr>
              <w:spacing w:line="176" w:lineRule="exact"/>
              <w:ind w:left="60"/>
              <w:rPr>
                <w:sz w:val="20"/>
                <w:szCs w:val="20"/>
              </w:rPr>
            </w:pPr>
            <w:r>
              <w:rPr>
                <w:rFonts w:ascii="Georgia Pro" w:eastAsia="Georgia Pro" w:hAnsi="Georgia Pro" w:cs="Georgia Pro"/>
                <w:sz w:val="16"/>
                <w:szCs w:val="16"/>
              </w:rPr>
              <w:t>virus, virus Nodamura, virus Rhopalosiphum padi, SBV, virus d'insecte Shuangao 8, Solenopsis invicta</w:t>
            </w:r>
          </w:p>
        </w:tc>
      </w:tr>
      <w:tr w:rsidR="00DA2AE6" w14:paraId="45061D36" w14:textId="77777777" w:rsidTr="00EB7B59">
        <w:trPr>
          <w:trHeight w:val="200"/>
        </w:trPr>
        <w:tc>
          <w:tcPr>
            <w:tcW w:w="1780" w:type="dxa"/>
            <w:tcBorders>
              <w:right w:val="single" w:sz="8" w:space="0" w:color="auto"/>
            </w:tcBorders>
            <w:vAlign w:val="bottom"/>
          </w:tcPr>
          <w:p w14:paraId="5662771C" w14:textId="77777777" w:rsidR="00DA2AE6" w:rsidRDefault="00DA2AE6">
            <w:pPr>
              <w:rPr>
                <w:sz w:val="17"/>
                <w:szCs w:val="17"/>
              </w:rPr>
            </w:pPr>
          </w:p>
        </w:tc>
        <w:tc>
          <w:tcPr>
            <w:tcW w:w="7860" w:type="dxa"/>
            <w:vAlign w:val="bottom"/>
          </w:tcPr>
          <w:p w14:paraId="1A803F39" w14:textId="77777777" w:rsidR="00DA2AE6" w:rsidRDefault="00000000">
            <w:pPr>
              <w:ind w:left="60"/>
              <w:rPr>
                <w:sz w:val="20"/>
                <w:szCs w:val="20"/>
              </w:rPr>
            </w:pPr>
            <w:r>
              <w:rPr>
                <w:rFonts w:ascii="Georgia Pro" w:eastAsia="Georgia Pro" w:hAnsi="Georgia Pro" w:cs="Georgia Pro"/>
                <w:sz w:val="16"/>
                <w:szCs w:val="16"/>
              </w:rPr>
              <w:t>densovirus,</w:t>
            </w:r>
            <w:r>
              <w:rPr>
                <w:rFonts w:ascii="Georgia" w:eastAsia="Georgia" w:hAnsi="Georgia" w:cs="Georgia"/>
                <w:b/>
                <w:bCs/>
                <w:sz w:val="16"/>
                <w:szCs w:val="16"/>
              </w:rPr>
              <w:t>SINV-1*</w:t>
            </w:r>
            <w:r>
              <w:rPr>
                <w:rFonts w:ascii="Georgia Pro" w:eastAsia="Georgia Pro" w:hAnsi="Georgia Pro" w:cs="Georgia Pro"/>
                <w:sz w:val="16"/>
                <w:szCs w:val="16"/>
              </w:rPr>
              <w:t>, SINV-1A,</w:t>
            </w:r>
            <w:r>
              <w:rPr>
                <w:rFonts w:ascii="Georgia" w:eastAsia="Georgia" w:hAnsi="Georgia" w:cs="Georgia"/>
                <w:b/>
                <w:bCs/>
                <w:sz w:val="16"/>
                <w:szCs w:val="16"/>
              </w:rPr>
              <w:t>Virus Solenopsis invicta 2 (SINV-2)*</w:t>
            </w:r>
            <w:r>
              <w:rPr>
                <w:rFonts w:ascii="Georgia Pro" w:eastAsia="Georgia Pro" w:hAnsi="Georgia Pro" w:cs="Georgia Pro"/>
                <w:sz w:val="16"/>
                <w:szCs w:val="16"/>
              </w:rPr>
              <w:t>,</w:t>
            </w:r>
            <w:r>
              <w:rPr>
                <w:rFonts w:ascii="Georgia" w:eastAsia="Georgia" w:hAnsi="Georgia" w:cs="Georgia"/>
                <w:b/>
                <w:bCs/>
                <w:sz w:val="16"/>
                <w:szCs w:val="16"/>
              </w:rPr>
              <w:t>Virus Solenopsis invicta 3</w:t>
            </w:r>
          </w:p>
        </w:tc>
      </w:tr>
      <w:tr w:rsidR="00DA2AE6" w14:paraId="5828FEC5" w14:textId="77777777" w:rsidTr="00EB7B59">
        <w:trPr>
          <w:trHeight w:val="224"/>
        </w:trPr>
        <w:tc>
          <w:tcPr>
            <w:tcW w:w="1780" w:type="dxa"/>
            <w:tcBorders>
              <w:right w:val="single" w:sz="8" w:space="0" w:color="auto"/>
            </w:tcBorders>
            <w:vAlign w:val="bottom"/>
          </w:tcPr>
          <w:p w14:paraId="169B809A" w14:textId="77777777" w:rsidR="00DA2AE6" w:rsidRDefault="00DA2AE6">
            <w:pPr>
              <w:rPr>
                <w:sz w:val="19"/>
                <w:szCs w:val="19"/>
              </w:rPr>
            </w:pPr>
          </w:p>
        </w:tc>
        <w:tc>
          <w:tcPr>
            <w:tcW w:w="7860" w:type="dxa"/>
            <w:vAlign w:val="bottom"/>
          </w:tcPr>
          <w:p w14:paraId="66A16192" w14:textId="77777777" w:rsidR="00DA2AE6" w:rsidRDefault="00000000">
            <w:pPr>
              <w:ind w:left="60"/>
              <w:rPr>
                <w:sz w:val="20"/>
                <w:szCs w:val="20"/>
              </w:rPr>
            </w:pPr>
            <w:r>
              <w:rPr>
                <w:rFonts w:ascii="Georgia" w:eastAsia="Georgia" w:hAnsi="Georgia" w:cs="Georgia"/>
                <w:b/>
                <w:bCs/>
                <w:sz w:val="16"/>
                <w:szCs w:val="16"/>
              </w:rPr>
              <w:t>(SINV-3)*</w:t>
            </w:r>
            <w:r>
              <w:rPr>
                <w:rFonts w:ascii="Georgia Pro" w:eastAsia="Georgia Pro" w:hAnsi="Georgia Pro" w:cs="Georgia Pro"/>
                <w:sz w:val="16"/>
                <w:szCs w:val="16"/>
              </w:rPr>
              <w:t>, Solenopsis invicta virus 4 (SINV-4),</w:t>
            </w:r>
            <w:r>
              <w:rPr>
                <w:rFonts w:ascii="Georgia" w:eastAsia="Georgia" w:hAnsi="Georgia" w:cs="Georgia"/>
                <w:b/>
                <w:bCs/>
                <w:sz w:val="16"/>
                <w:szCs w:val="16"/>
              </w:rPr>
              <w:t>Virus Solenopsis invicta 5 (SINV-5)*</w:t>
            </w:r>
            <w:r>
              <w:rPr>
                <w:rFonts w:ascii="Georgia Pro" w:eastAsia="Georgia Pro" w:hAnsi="Georgia Pro" w:cs="Georgia Pro"/>
                <w:sz w:val="16"/>
                <w:szCs w:val="16"/>
              </w:rPr>
              <w:t>, Solénopsis</w:t>
            </w:r>
          </w:p>
        </w:tc>
      </w:tr>
      <w:tr w:rsidR="00DA2AE6" w14:paraId="1A81ADA7" w14:textId="77777777" w:rsidTr="00EB7B59">
        <w:trPr>
          <w:trHeight w:val="200"/>
        </w:trPr>
        <w:tc>
          <w:tcPr>
            <w:tcW w:w="1780" w:type="dxa"/>
            <w:tcBorders>
              <w:right w:val="single" w:sz="8" w:space="0" w:color="auto"/>
            </w:tcBorders>
            <w:vAlign w:val="bottom"/>
          </w:tcPr>
          <w:p w14:paraId="37C2B883" w14:textId="77777777" w:rsidR="00DA2AE6" w:rsidRDefault="00DA2AE6">
            <w:pPr>
              <w:rPr>
                <w:sz w:val="17"/>
                <w:szCs w:val="17"/>
              </w:rPr>
            </w:pPr>
          </w:p>
        </w:tc>
        <w:tc>
          <w:tcPr>
            <w:tcW w:w="7860" w:type="dxa"/>
            <w:vAlign w:val="bottom"/>
          </w:tcPr>
          <w:p w14:paraId="442D577A" w14:textId="77777777" w:rsidR="00DA2AE6" w:rsidRDefault="00000000">
            <w:pPr>
              <w:ind w:left="60"/>
              <w:rPr>
                <w:sz w:val="20"/>
                <w:szCs w:val="20"/>
              </w:rPr>
            </w:pPr>
            <w:r>
              <w:rPr>
                <w:rFonts w:ascii="Georgia Pro" w:eastAsia="Georgia Pro" w:hAnsi="Georgia Pro" w:cs="Georgia Pro"/>
                <w:sz w:val="16"/>
                <w:szCs w:val="16"/>
              </w:rPr>
              <w:t>virus invicta 6 (SINV-6), virus Solenopsis invicta 7 (SINV-7), virus Solenopsis invicta 8 (SINV-8), Solenopsis</w:t>
            </w:r>
          </w:p>
        </w:tc>
      </w:tr>
      <w:tr w:rsidR="00DA2AE6" w14:paraId="60941B94" w14:textId="77777777" w:rsidTr="00EB7B59">
        <w:trPr>
          <w:trHeight w:val="200"/>
        </w:trPr>
        <w:tc>
          <w:tcPr>
            <w:tcW w:w="1780" w:type="dxa"/>
            <w:tcBorders>
              <w:right w:val="single" w:sz="8" w:space="0" w:color="auto"/>
            </w:tcBorders>
            <w:vAlign w:val="bottom"/>
          </w:tcPr>
          <w:p w14:paraId="7BEF9A55" w14:textId="77777777" w:rsidR="00DA2AE6" w:rsidRDefault="00DA2AE6">
            <w:pPr>
              <w:rPr>
                <w:sz w:val="17"/>
                <w:szCs w:val="17"/>
              </w:rPr>
            </w:pPr>
          </w:p>
        </w:tc>
        <w:tc>
          <w:tcPr>
            <w:tcW w:w="7860" w:type="dxa"/>
            <w:vAlign w:val="bottom"/>
          </w:tcPr>
          <w:p w14:paraId="3200B7B3" w14:textId="77777777" w:rsidR="00DA2AE6" w:rsidRDefault="00000000">
            <w:pPr>
              <w:ind w:left="60"/>
              <w:rPr>
                <w:sz w:val="20"/>
                <w:szCs w:val="20"/>
              </w:rPr>
            </w:pPr>
            <w:r>
              <w:rPr>
                <w:rFonts w:ascii="Georgia Pro" w:eastAsia="Georgia Pro" w:hAnsi="Georgia Pro" w:cs="Georgia Pro"/>
                <w:sz w:val="16"/>
                <w:szCs w:val="16"/>
              </w:rPr>
              <w:t>virus invicta 9 (SINV-9), virus Solenopsis invicta 10 (SINV-10), virus Solenopsis invicta 11 (SINV-11),</w:t>
            </w:r>
          </w:p>
        </w:tc>
      </w:tr>
      <w:tr w:rsidR="00DA2AE6" w14:paraId="1F4E11AF" w14:textId="77777777" w:rsidTr="00EB7B59">
        <w:trPr>
          <w:trHeight w:val="200"/>
        </w:trPr>
        <w:tc>
          <w:tcPr>
            <w:tcW w:w="1780" w:type="dxa"/>
            <w:tcBorders>
              <w:right w:val="single" w:sz="8" w:space="0" w:color="auto"/>
            </w:tcBorders>
            <w:vAlign w:val="bottom"/>
          </w:tcPr>
          <w:p w14:paraId="2CF2D688" w14:textId="77777777" w:rsidR="00DA2AE6" w:rsidRDefault="00DA2AE6">
            <w:pPr>
              <w:rPr>
                <w:sz w:val="17"/>
                <w:szCs w:val="17"/>
              </w:rPr>
            </w:pPr>
          </w:p>
        </w:tc>
        <w:tc>
          <w:tcPr>
            <w:tcW w:w="7860" w:type="dxa"/>
            <w:vAlign w:val="bottom"/>
          </w:tcPr>
          <w:p w14:paraId="7B1CEA1B" w14:textId="77777777" w:rsidR="00DA2AE6" w:rsidRDefault="00000000">
            <w:pPr>
              <w:ind w:left="60"/>
              <w:rPr>
                <w:sz w:val="20"/>
                <w:szCs w:val="20"/>
              </w:rPr>
            </w:pPr>
            <w:r>
              <w:rPr>
                <w:rFonts w:ascii="Georgia Pro" w:eastAsia="Georgia Pro" w:hAnsi="Georgia Pro" w:cs="Georgia Pro"/>
                <w:sz w:val="16"/>
                <w:szCs w:val="16"/>
              </w:rPr>
              <w:t>Virus Solenopsis invicta 12 (SINV-12), virus Solenopsis invicta 13 (SINV-13), virus Solenopsis midden,</w:t>
            </w:r>
          </w:p>
        </w:tc>
      </w:tr>
      <w:tr w:rsidR="00DA2AE6" w14:paraId="3FBA3398" w14:textId="77777777" w:rsidTr="00EB7B59">
        <w:trPr>
          <w:trHeight w:val="200"/>
        </w:trPr>
        <w:tc>
          <w:tcPr>
            <w:tcW w:w="1780" w:type="dxa"/>
            <w:tcBorders>
              <w:right w:val="single" w:sz="8" w:space="0" w:color="auto"/>
            </w:tcBorders>
            <w:vAlign w:val="bottom"/>
          </w:tcPr>
          <w:p w14:paraId="1109346E" w14:textId="77777777" w:rsidR="00DA2AE6" w:rsidRDefault="00DA2AE6">
            <w:pPr>
              <w:rPr>
                <w:sz w:val="17"/>
                <w:szCs w:val="17"/>
              </w:rPr>
            </w:pPr>
          </w:p>
        </w:tc>
        <w:tc>
          <w:tcPr>
            <w:tcW w:w="7860" w:type="dxa"/>
            <w:vAlign w:val="bottom"/>
          </w:tcPr>
          <w:p w14:paraId="292D08E0" w14:textId="77777777" w:rsidR="00DA2AE6" w:rsidRDefault="00000000">
            <w:pPr>
              <w:ind w:left="60"/>
              <w:rPr>
                <w:sz w:val="20"/>
                <w:szCs w:val="20"/>
              </w:rPr>
            </w:pPr>
            <w:r>
              <w:rPr>
                <w:rFonts w:ascii="Georgia Pro" w:eastAsia="Georgia Pro" w:hAnsi="Georgia Pro" w:cs="Georgia Pro"/>
                <w:sz w:val="16"/>
                <w:szCs w:val="16"/>
              </w:rPr>
              <w:t>Virus des arthropodes de Wuhan 2, virus des insectes de Wuhan 11</w:t>
            </w:r>
          </w:p>
        </w:tc>
      </w:tr>
      <w:tr w:rsidR="00DA2AE6" w14:paraId="605C9E1B" w14:textId="77777777" w:rsidTr="00EB7B59">
        <w:trPr>
          <w:trHeight w:val="34"/>
        </w:trPr>
        <w:tc>
          <w:tcPr>
            <w:tcW w:w="1780" w:type="dxa"/>
            <w:tcBorders>
              <w:bottom w:val="single" w:sz="8" w:space="0" w:color="auto"/>
              <w:right w:val="single" w:sz="8" w:space="0" w:color="auto"/>
            </w:tcBorders>
            <w:vAlign w:val="bottom"/>
          </w:tcPr>
          <w:p w14:paraId="655A2D3A" w14:textId="77777777" w:rsidR="00DA2AE6" w:rsidRDefault="00DA2AE6">
            <w:pPr>
              <w:rPr>
                <w:sz w:val="2"/>
                <w:szCs w:val="2"/>
              </w:rPr>
            </w:pPr>
          </w:p>
        </w:tc>
        <w:tc>
          <w:tcPr>
            <w:tcW w:w="7860" w:type="dxa"/>
            <w:tcBorders>
              <w:bottom w:val="single" w:sz="8" w:space="0" w:color="auto"/>
            </w:tcBorders>
            <w:vAlign w:val="bottom"/>
          </w:tcPr>
          <w:p w14:paraId="4F85F032" w14:textId="77777777" w:rsidR="00DA2AE6" w:rsidRDefault="00DA2AE6">
            <w:pPr>
              <w:rPr>
                <w:sz w:val="2"/>
                <w:szCs w:val="2"/>
              </w:rPr>
            </w:pPr>
          </w:p>
        </w:tc>
      </w:tr>
      <w:tr w:rsidR="00DA2AE6" w14:paraId="7400176F" w14:textId="77777777" w:rsidTr="00EB7B59">
        <w:trPr>
          <w:trHeight w:val="237"/>
        </w:trPr>
        <w:tc>
          <w:tcPr>
            <w:tcW w:w="1780" w:type="dxa"/>
            <w:tcBorders>
              <w:right w:val="single" w:sz="8" w:space="0" w:color="auto"/>
            </w:tcBorders>
            <w:vAlign w:val="bottom"/>
          </w:tcPr>
          <w:p w14:paraId="5C2A59E2" w14:textId="77777777" w:rsidR="00DA2AE6" w:rsidRDefault="00000000">
            <w:pPr>
              <w:ind w:left="80"/>
              <w:rPr>
                <w:sz w:val="20"/>
                <w:szCs w:val="20"/>
              </w:rPr>
            </w:pPr>
            <w:r>
              <w:rPr>
                <w:rFonts w:ascii="Georgia Pro" w:eastAsia="Georgia Pro" w:hAnsi="Georgia Pro" w:cs="Georgia Pro"/>
                <w:i/>
                <w:iCs/>
                <w:sz w:val="16"/>
                <w:szCs w:val="16"/>
              </w:rPr>
              <w:t>Solenopsis richteri</w:t>
            </w:r>
          </w:p>
        </w:tc>
        <w:tc>
          <w:tcPr>
            <w:tcW w:w="7860" w:type="dxa"/>
            <w:vAlign w:val="bottom"/>
          </w:tcPr>
          <w:p w14:paraId="5FC71867" w14:textId="77777777" w:rsidR="00DA2AE6" w:rsidRDefault="00000000">
            <w:pPr>
              <w:ind w:left="60"/>
              <w:rPr>
                <w:sz w:val="20"/>
                <w:szCs w:val="20"/>
              </w:rPr>
            </w:pPr>
            <w:r>
              <w:rPr>
                <w:rFonts w:ascii="Georgia Pro" w:eastAsia="Georgia Pro" w:hAnsi="Georgia Pro" w:cs="Georgia Pro"/>
                <w:sz w:val="16"/>
                <w:szCs w:val="16"/>
              </w:rPr>
              <w:t>SINV-1</w:t>
            </w:r>
          </w:p>
        </w:tc>
      </w:tr>
      <w:tr w:rsidR="00DA2AE6" w14:paraId="0CD14DA7" w14:textId="77777777" w:rsidTr="00EB7B59">
        <w:trPr>
          <w:trHeight w:val="34"/>
        </w:trPr>
        <w:tc>
          <w:tcPr>
            <w:tcW w:w="1780" w:type="dxa"/>
            <w:tcBorders>
              <w:bottom w:val="single" w:sz="8" w:space="0" w:color="auto"/>
              <w:right w:val="single" w:sz="8" w:space="0" w:color="auto"/>
            </w:tcBorders>
            <w:vAlign w:val="bottom"/>
          </w:tcPr>
          <w:p w14:paraId="428FEC5E" w14:textId="77777777" w:rsidR="00DA2AE6" w:rsidRDefault="00DA2AE6">
            <w:pPr>
              <w:rPr>
                <w:sz w:val="2"/>
                <w:szCs w:val="2"/>
              </w:rPr>
            </w:pPr>
          </w:p>
        </w:tc>
        <w:tc>
          <w:tcPr>
            <w:tcW w:w="7860" w:type="dxa"/>
            <w:tcBorders>
              <w:bottom w:val="single" w:sz="8" w:space="0" w:color="auto"/>
            </w:tcBorders>
            <w:vAlign w:val="bottom"/>
          </w:tcPr>
          <w:p w14:paraId="266BB37B" w14:textId="77777777" w:rsidR="00DA2AE6" w:rsidRDefault="00DA2AE6">
            <w:pPr>
              <w:rPr>
                <w:sz w:val="2"/>
                <w:szCs w:val="2"/>
              </w:rPr>
            </w:pPr>
          </w:p>
        </w:tc>
      </w:tr>
      <w:tr w:rsidR="00DA2AE6" w14:paraId="1D62A427" w14:textId="77777777" w:rsidTr="00EB7B59">
        <w:trPr>
          <w:trHeight w:val="237"/>
        </w:trPr>
        <w:tc>
          <w:tcPr>
            <w:tcW w:w="1780" w:type="dxa"/>
            <w:tcBorders>
              <w:right w:val="single" w:sz="8" w:space="0" w:color="auto"/>
            </w:tcBorders>
            <w:vAlign w:val="bottom"/>
          </w:tcPr>
          <w:p w14:paraId="549CBC95" w14:textId="77777777" w:rsidR="00DA2AE6" w:rsidRDefault="00000000">
            <w:pPr>
              <w:ind w:left="80"/>
              <w:rPr>
                <w:sz w:val="20"/>
                <w:szCs w:val="20"/>
              </w:rPr>
            </w:pPr>
            <w:r>
              <w:rPr>
                <w:rFonts w:ascii="Georgia Pro" w:eastAsia="Georgia Pro" w:hAnsi="Georgia Pro" w:cs="Georgia Pro"/>
                <w:i/>
                <w:iCs/>
                <w:sz w:val="16"/>
                <w:szCs w:val="16"/>
              </w:rPr>
              <w:t>Solenopsis invicta/</w:t>
            </w:r>
          </w:p>
        </w:tc>
        <w:tc>
          <w:tcPr>
            <w:tcW w:w="7860" w:type="dxa"/>
            <w:vAlign w:val="bottom"/>
          </w:tcPr>
          <w:p w14:paraId="1BFB93D2" w14:textId="77777777" w:rsidR="00DA2AE6" w:rsidRDefault="00000000">
            <w:pPr>
              <w:ind w:left="60"/>
              <w:rPr>
                <w:sz w:val="20"/>
                <w:szCs w:val="20"/>
              </w:rPr>
            </w:pPr>
            <w:r>
              <w:rPr>
                <w:rFonts w:ascii="Georgia Pro" w:eastAsia="Georgia Pro" w:hAnsi="Georgia Pro" w:cs="Georgia Pro"/>
                <w:sz w:val="16"/>
                <w:szCs w:val="16"/>
              </w:rPr>
              <w:t>SINV-1, SINV-1A,</w:t>
            </w:r>
            <w:r>
              <w:rPr>
                <w:rFonts w:ascii="Georgia" w:eastAsia="Georgia" w:hAnsi="Georgia" w:cs="Georgia"/>
                <w:b/>
                <w:bCs/>
                <w:sz w:val="16"/>
                <w:szCs w:val="16"/>
              </w:rPr>
              <w:t>SINV-3*</w:t>
            </w:r>
            <w:r>
              <w:rPr>
                <w:rFonts w:ascii="Georgia Pro" w:eastAsia="Georgia Pro" w:hAnsi="Georgia Pro" w:cs="Georgia Pro"/>
                <w:sz w:val="16"/>
                <w:szCs w:val="16"/>
              </w:rPr>
              <w:t>, hybride SINV-3</w:t>
            </w:r>
          </w:p>
        </w:tc>
      </w:tr>
      <w:tr w:rsidR="00DA2AE6" w14:paraId="1077E88C" w14:textId="77777777" w:rsidTr="00EB7B59">
        <w:trPr>
          <w:trHeight w:val="200"/>
        </w:trPr>
        <w:tc>
          <w:tcPr>
            <w:tcW w:w="1780" w:type="dxa"/>
            <w:tcBorders>
              <w:right w:val="single" w:sz="8" w:space="0" w:color="auto"/>
            </w:tcBorders>
            <w:vAlign w:val="bottom"/>
          </w:tcPr>
          <w:p w14:paraId="6C401CDE" w14:textId="77777777" w:rsidR="00DA2AE6" w:rsidRDefault="00000000">
            <w:pPr>
              <w:ind w:left="80"/>
              <w:rPr>
                <w:sz w:val="20"/>
                <w:szCs w:val="20"/>
              </w:rPr>
            </w:pPr>
            <w:r>
              <w:rPr>
                <w:rFonts w:ascii="Georgia Pro" w:eastAsia="Georgia Pro" w:hAnsi="Georgia Pro" w:cs="Georgia Pro"/>
                <w:i/>
                <w:iCs/>
                <w:sz w:val="16"/>
                <w:szCs w:val="16"/>
              </w:rPr>
              <w:t>hybride richteri</w:t>
            </w:r>
          </w:p>
        </w:tc>
        <w:tc>
          <w:tcPr>
            <w:tcW w:w="7860" w:type="dxa"/>
            <w:vAlign w:val="bottom"/>
          </w:tcPr>
          <w:p w14:paraId="72A07365" w14:textId="77777777" w:rsidR="00DA2AE6" w:rsidRDefault="00DA2AE6">
            <w:pPr>
              <w:rPr>
                <w:sz w:val="17"/>
                <w:szCs w:val="17"/>
              </w:rPr>
            </w:pPr>
          </w:p>
        </w:tc>
      </w:tr>
      <w:tr w:rsidR="00DA2AE6" w14:paraId="0DE77B51" w14:textId="77777777" w:rsidTr="00EB7B59">
        <w:trPr>
          <w:trHeight w:val="34"/>
        </w:trPr>
        <w:tc>
          <w:tcPr>
            <w:tcW w:w="1780" w:type="dxa"/>
            <w:tcBorders>
              <w:bottom w:val="single" w:sz="8" w:space="0" w:color="auto"/>
              <w:right w:val="single" w:sz="8" w:space="0" w:color="auto"/>
            </w:tcBorders>
            <w:vAlign w:val="bottom"/>
          </w:tcPr>
          <w:p w14:paraId="63210A44" w14:textId="77777777" w:rsidR="00DA2AE6" w:rsidRDefault="00DA2AE6">
            <w:pPr>
              <w:rPr>
                <w:sz w:val="2"/>
                <w:szCs w:val="2"/>
              </w:rPr>
            </w:pPr>
          </w:p>
        </w:tc>
        <w:tc>
          <w:tcPr>
            <w:tcW w:w="7860" w:type="dxa"/>
            <w:tcBorders>
              <w:bottom w:val="single" w:sz="8" w:space="0" w:color="auto"/>
            </w:tcBorders>
            <w:vAlign w:val="bottom"/>
          </w:tcPr>
          <w:p w14:paraId="0593B084" w14:textId="77777777" w:rsidR="00DA2AE6" w:rsidRDefault="00DA2AE6">
            <w:pPr>
              <w:rPr>
                <w:sz w:val="2"/>
                <w:szCs w:val="2"/>
              </w:rPr>
            </w:pPr>
          </w:p>
        </w:tc>
      </w:tr>
    </w:tbl>
    <w:p w14:paraId="04729138" w14:textId="77777777" w:rsidR="00DA2AE6" w:rsidRDefault="00000000">
      <w:pPr>
        <w:spacing w:line="28" w:lineRule="exact"/>
        <w:rPr>
          <w:sz w:val="20"/>
          <w:szCs w:val="20"/>
        </w:rPr>
      </w:pPr>
      <w:r>
        <w:rPr>
          <w:noProof/>
          <w:sz w:val="20"/>
          <w:szCs w:val="20"/>
        </w:rPr>
        <w:drawing>
          <wp:anchor distT="0" distB="0" distL="114300" distR="114300" simplePos="0" relativeHeight="251656192" behindDoc="1" locked="0" layoutInCell="0" allowOverlap="1" wp14:anchorId="1B20DEEA" wp14:editId="5714684F">
            <wp:simplePos x="0" y="0"/>
            <wp:positionH relativeFrom="page">
              <wp:posOffset>708660</wp:posOffset>
            </wp:positionH>
            <wp:positionV relativeFrom="page">
              <wp:posOffset>798830</wp:posOffset>
            </wp:positionV>
            <wp:extent cx="6146165" cy="44488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6146165" cy="4448810"/>
                    </a:xfrm>
                    <a:prstGeom prst="rect">
                      <a:avLst/>
                    </a:prstGeom>
                    <a:noFill/>
                  </pic:spPr>
                </pic:pic>
              </a:graphicData>
            </a:graphic>
          </wp:anchor>
        </w:drawing>
      </w:r>
    </w:p>
    <w:p w14:paraId="3A39CD10" w14:textId="77777777" w:rsidR="00DA2AE6" w:rsidRDefault="00000000">
      <w:pPr>
        <w:ind w:left="80"/>
        <w:rPr>
          <w:sz w:val="20"/>
          <w:szCs w:val="20"/>
        </w:rPr>
      </w:pPr>
      <w:r>
        <w:rPr>
          <w:rFonts w:ascii="Georgia" w:eastAsia="Georgia" w:hAnsi="Georgia" w:cs="Georgia"/>
          <w:b/>
          <w:bCs/>
          <w:sz w:val="16"/>
          <w:szCs w:val="16"/>
        </w:rPr>
        <w:t>Sous-famille - Pseudomyrmecinae</w:t>
      </w:r>
    </w:p>
    <w:p w14:paraId="567CAFBC" w14:textId="77777777" w:rsidR="00DA2AE6" w:rsidRDefault="00DA2AE6">
      <w:pPr>
        <w:spacing w:line="139" w:lineRule="exact"/>
        <w:rPr>
          <w:sz w:val="20"/>
          <w:szCs w:val="20"/>
        </w:rPr>
      </w:pPr>
    </w:p>
    <w:p w14:paraId="086E9FBC" w14:textId="77777777" w:rsidR="00DA2AE6" w:rsidRDefault="00000000">
      <w:pPr>
        <w:tabs>
          <w:tab w:val="left" w:pos="1820"/>
        </w:tabs>
        <w:ind w:left="80"/>
        <w:rPr>
          <w:sz w:val="20"/>
          <w:szCs w:val="20"/>
        </w:rPr>
      </w:pPr>
      <w:r>
        <w:rPr>
          <w:rFonts w:ascii="Georgia Pro" w:eastAsia="Georgia Pro" w:hAnsi="Georgia Pro" w:cs="Georgia Pro"/>
          <w:i/>
          <w:iCs/>
          <w:sz w:val="16"/>
          <w:szCs w:val="16"/>
        </w:rPr>
        <w:t>Pseudomyrmex</w:t>
      </w:r>
      <w:r>
        <w:rPr>
          <w:sz w:val="20"/>
          <w:szCs w:val="20"/>
        </w:rPr>
        <w:tab/>
      </w:r>
      <w:r>
        <w:rPr>
          <w:rFonts w:ascii="Georgia Pro" w:eastAsia="Georgia Pro" w:hAnsi="Georgia Pro" w:cs="Georgia Pro"/>
          <w:sz w:val="16"/>
          <w:szCs w:val="16"/>
        </w:rPr>
        <w:t>DWV</w:t>
      </w:r>
    </w:p>
    <w:p w14:paraId="16F29A02" w14:textId="77777777" w:rsidR="00DA2AE6" w:rsidRDefault="00DA2AE6">
      <w:pPr>
        <w:spacing w:line="19" w:lineRule="exact"/>
        <w:rPr>
          <w:sz w:val="20"/>
          <w:szCs w:val="20"/>
        </w:rPr>
      </w:pPr>
    </w:p>
    <w:p w14:paraId="740B06BB" w14:textId="77777777" w:rsidR="00DA2AE6" w:rsidRDefault="00000000">
      <w:pPr>
        <w:ind w:left="80"/>
        <w:rPr>
          <w:sz w:val="20"/>
          <w:szCs w:val="20"/>
        </w:rPr>
      </w:pPr>
      <w:r>
        <w:rPr>
          <w:rFonts w:ascii="Georgia Pro" w:eastAsia="Georgia Pro" w:hAnsi="Georgia Pro" w:cs="Georgia Pro"/>
          <w:i/>
          <w:iCs/>
          <w:sz w:val="16"/>
          <w:szCs w:val="16"/>
        </w:rPr>
        <w:t>gracile</w:t>
      </w:r>
    </w:p>
    <w:p w14:paraId="660E2320" w14:textId="77777777" w:rsidR="00DA2AE6" w:rsidRDefault="00DA2AE6">
      <w:pPr>
        <w:sectPr w:rsidR="00DA2AE6">
          <w:pgSz w:w="11900" w:h="16838"/>
          <w:pgMar w:top="1255" w:right="1126" w:bottom="318" w:left="1140" w:header="0" w:footer="0" w:gutter="0"/>
          <w:cols w:space="720" w:equalWidth="0">
            <w:col w:w="9640"/>
          </w:cols>
        </w:sectPr>
      </w:pPr>
    </w:p>
    <w:p w14:paraId="476671BE" w14:textId="77777777" w:rsidR="00DA2AE6" w:rsidRDefault="00DA2AE6">
      <w:pPr>
        <w:spacing w:line="200" w:lineRule="exact"/>
        <w:rPr>
          <w:sz w:val="20"/>
          <w:szCs w:val="20"/>
        </w:rPr>
      </w:pPr>
    </w:p>
    <w:p w14:paraId="40266E2D" w14:textId="77777777" w:rsidR="00DA2AE6" w:rsidRDefault="00DA2AE6">
      <w:pPr>
        <w:spacing w:line="307" w:lineRule="exact"/>
        <w:rPr>
          <w:sz w:val="20"/>
          <w:szCs w:val="20"/>
        </w:rPr>
      </w:pPr>
    </w:p>
    <w:p w14:paraId="1D5D7A42" w14:textId="77777777" w:rsidR="00DA2AE6" w:rsidRDefault="00000000">
      <w:pPr>
        <w:spacing w:line="295" w:lineRule="auto"/>
        <w:jc w:val="both"/>
        <w:rPr>
          <w:sz w:val="20"/>
          <w:szCs w:val="20"/>
        </w:rPr>
      </w:pPr>
      <w:r>
        <w:rPr>
          <w:rFonts w:ascii="Georgia Pro" w:eastAsia="Georgia Pro" w:hAnsi="Georgia Pro" w:cs="Georgia Pro"/>
          <w:sz w:val="17"/>
          <w:szCs w:val="17"/>
        </w:rPr>
        <w:t>fourmi Solenopsis invicta</w:t>
      </w:r>
      <w:r>
        <w:rPr>
          <w:rFonts w:ascii="Arial" w:eastAsia="Arial" w:hAnsi="Arial" w:cs="Arial"/>
          <w:sz w:val="17"/>
          <w:szCs w:val="17"/>
        </w:rPr>
        <w:t>en raison des efforts visant à déterminer si les fourmis</w:t>
      </w:r>
      <w:r>
        <w:rPr>
          <w:rFonts w:ascii="Georgia Pro" w:eastAsia="Georgia Pro" w:hAnsi="Georgia Pro" w:cs="Georgia Pro"/>
          <w:sz w:val="17"/>
          <w:szCs w:val="17"/>
        </w:rPr>
        <w:t xml:space="preserve"> </w:t>
      </w:r>
      <w:r>
        <w:rPr>
          <w:rFonts w:ascii="Arial" w:eastAsia="Arial" w:hAnsi="Arial" w:cs="Arial"/>
          <w:sz w:val="17"/>
          <w:szCs w:val="17"/>
        </w:rPr>
        <w:t xml:space="preserve">servir de réservoirs pour les virus des abeilles domestiques et découvrir des agents potentiels de biocontrôle, respectivement. Un grand nombre d’études se sont concentrées sur ces deux espèces de fourmis ; il est donc fort probable qu’une diversité substantielle de virus reste encore inconnue chez les &gt; 13 500 autres espèces de fourmis de la planète (Borowiec &amp; al. 2020). La plupart des virus signalés appartiennent à l’ordre des Picornavirales, des virus à ARN simple brin (ARNss). Plus de la moitié des virus sont des virus à ARNsb de sens positif (+ARNss), mais d'autres types de génome viral ont également été découverts, notamment des ARNsb de sens négatif (-ARNss) ; ARN double brin (ARNdb) ; et ADN double brin (ADNdb). La réplication des virus à ARN +ss implique la production du brin d'ARN de sens négatif qui indique que le virus se réplique et que la fourmi sert d'hôte. Nous rapportons 13 virus +ssRNA connus pour se répliquer au sein d'hôtes fourmis représentant quatre familles (Dicistroviridae, Iflaviridae, Polycipiviridae et Solinviviridae; Fig. 1) dans un ordre viral (Picornavi-rales). Si nous incluons toutes les familles virales détectées chez les fourmis, et pas seulement celles qui se répliquent, alors les virus signalés représentent 15 familles. Nous notons que ces chiffres incluent 40 virus putatifs qui n’ont été détectés que dans des ensembles de données de séquençage à haut débit et sont parfois représentés uniquement par des séquences partielles, et incluent également cinq bactériophages (dans </w:t>
      </w:r>
      <w:r>
        <w:rPr>
          <w:rFonts w:ascii="Arial" w:eastAsia="Arial" w:hAnsi="Arial" w:cs="Arial"/>
          <w:sz w:val="17"/>
          <w:szCs w:val="17"/>
        </w:rPr>
        <w:t>trois familles de bactériophages différentes) qui n’infectent pas directement les fourmis mais plutôt les bactéries. Si nous incluons toutes les familles virales détectées chez les fourmis, et pas seulement celles qui se répliquent, alors les virus signalés représentent 15 familles. Nous notons que ces chiffres incluent 40 virus putatifs qui n’ont été détectés que dans des ensembles de données de séquençage à haut débit et sont parfois représentés uniquement par des séquences partielles, et incluent également cinq bactériophages (dans trois familles de bactériophages différentes) qui n’infectent pas directement les fourmis mais plutôt les bactéries. Si nous incluons toutes les familles virales détectées chez les fourmis, et pas seulement celles qui se répliquent, alors les virus signalés représentent 15 familles. Nous notons que ces chiffres incluent 40 virus putatifs qui n’ont été détectés que dans des ensembles de données de séquençage à haut débit et sont parfois représentés uniquement par des séquences partielles, et incluent également cinq bactériophages (dans trois familles de bactériophages différentes) qui n’infectent pas directement les fourmis mais plutôt les bactéries.</w:t>
      </w:r>
    </w:p>
    <w:p w14:paraId="2627FB83" w14:textId="77777777" w:rsidR="00DA2AE6" w:rsidRDefault="00000000">
      <w:pPr>
        <w:spacing w:line="20" w:lineRule="exact"/>
        <w:rPr>
          <w:sz w:val="20"/>
          <w:szCs w:val="20"/>
        </w:rPr>
      </w:pPr>
      <w:r>
        <w:rPr>
          <w:sz w:val="20"/>
          <w:szCs w:val="20"/>
        </w:rPr>
        <w:br w:type="column"/>
      </w:r>
    </w:p>
    <w:p w14:paraId="66E899A5" w14:textId="77777777" w:rsidR="00DA2AE6" w:rsidRDefault="00DA2AE6">
      <w:pPr>
        <w:spacing w:line="200" w:lineRule="exact"/>
        <w:rPr>
          <w:sz w:val="20"/>
          <w:szCs w:val="20"/>
        </w:rPr>
      </w:pPr>
    </w:p>
    <w:p w14:paraId="045B2C9B" w14:textId="77777777" w:rsidR="00DA2AE6" w:rsidRDefault="00DA2AE6">
      <w:pPr>
        <w:spacing w:line="286" w:lineRule="exact"/>
        <w:rPr>
          <w:sz w:val="20"/>
          <w:szCs w:val="20"/>
        </w:rPr>
      </w:pPr>
    </w:p>
    <w:p w14:paraId="38CAEBBC" w14:textId="77777777" w:rsidR="00DA2AE6" w:rsidRDefault="00000000">
      <w:pPr>
        <w:spacing w:line="278" w:lineRule="auto"/>
        <w:ind w:firstLine="284"/>
        <w:jc w:val="both"/>
        <w:rPr>
          <w:sz w:val="20"/>
          <w:szCs w:val="20"/>
        </w:rPr>
      </w:pPr>
      <w:r>
        <w:rPr>
          <w:rFonts w:ascii="Arial" w:eastAsia="Arial" w:hAnsi="Arial" w:cs="Arial"/>
          <w:sz w:val="18"/>
          <w:szCs w:val="18"/>
        </w:rPr>
        <w:t>La bioprospection virale chez les fourmis a conduit à la découverte de virus uniques non détectés auparavant, qui représentent désormais de nouveaux taxons. Récemment, deux nouvelles familles de virus sont issues de découvertes chez des hôtes fourmis. Ces deux familles ont été acceptées et ratifiées par le Comité international de taxonomie des virus (Olendraite &amp; al. 2017, Brown &amp; al. 2019, Olendraite &amp; al. 2019). La famille des Polycipiviridae appartient à l'ordre des Picornavirales et est caractérisée par un clade de virus polycistroniques de type picor-na infectant les arthropodes. Il comprend trois genres : Sopolycivirus, Hupolycivirus et Chipolycivirus (Olendraite &amp; al. 2017, Olendraite &amp; al. 2019). Le genre Sopolycivirus semble spécifique des Formicidae (Olendraite</w:t>
      </w:r>
      <w:r>
        <w:rPr>
          <w:rFonts w:ascii="Georgia Pro" w:eastAsia="Georgia Pro" w:hAnsi="Georgia Pro" w:cs="Georgia Pro"/>
          <w:sz w:val="18"/>
          <w:szCs w:val="18"/>
        </w:rPr>
        <w:t>&amp;</w:t>
      </w:r>
      <w:r>
        <w:rPr>
          <w:rFonts w:ascii="Arial" w:eastAsia="Arial" w:hAnsi="Arial" w:cs="Arial"/>
          <w:sz w:val="18"/>
          <w:szCs w:val="18"/>
        </w:rPr>
        <w:t xml:space="preserve">Al. 2017). Une autre famille virale </w:t>
      </w:r>
      <w:r>
        <w:rPr>
          <w:rFonts w:ascii="Arial" w:eastAsia="Arial" w:hAnsi="Arial" w:cs="Arial"/>
          <w:sz w:val="18"/>
          <w:szCs w:val="18"/>
        </w:rPr>
        <w:t>récemment découverte, Solinvi-viridae (Brown &amp; al. 2019), est une famille de virus de type picorna/calici, composée de deux genres : Invictavirus et Nyfulvavirus. Deux espèces virales, le virus Solenopsis invicta 3 (SINV-3) et le virus Nylanderia fulva 1 (NfV-1), infectent les fourmis ; cependant, des séquences virales non classifiées apparentées ont été isolées d'une variété d'autres insectes et arthropodes (Shi &amp; al. 2016, Valles &amp; al. 2016). Il est possible que les Solinviviridae forment un groupe frère des Caliciviridae, bien que le regroupement phylogénétique reste peu concluant (Valles &amp; al. 2014a).</w:t>
      </w:r>
    </w:p>
    <w:p w14:paraId="5BC25254" w14:textId="77777777" w:rsidR="00DA2AE6" w:rsidRDefault="00DA2AE6">
      <w:pPr>
        <w:spacing w:line="4" w:lineRule="exact"/>
        <w:rPr>
          <w:sz w:val="20"/>
          <w:szCs w:val="20"/>
        </w:rPr>
      </w:pPr>
    </w:p>
    <w:p w14:paraId="48DD41D9" w14:textId="77777777" w:rsidR="00DA2AE6" w:rsidRDefault="00000000">
      <w:pPr>
        <w:spacing w:line="284" w:lineRule="auto"/>
        <w:ind w:firstLine="284"/>
        <w:jc w:val="both"/>
        <w:rPr>
          <w:sz w:val="20"/>
          <w:szCs w:val="20"/>
        </w:rPr>
      </w:pPr>
      <w:r>
        <w:rPr>
          <w:rFonts w:ascii="Arial" w:eastAsia="Arial" w:hAnsi="Arial" w:cs="Arial"/>
          <w:sz w:val="18"/>
          <w:szCs w:val="18"/>
        </w:rPr>
        <w:t>Deux virus chez les fourmis de feu, le virus Solenopsis invicta 7 et le virus Solenopsis invicta 10, ont été récemment découverts et pourraient représenter un groupe taxonomique unique, car ils ne correspondent pas à la structure taxonomique virale actuelle.</w:t>
      </w:r>
    </w:p>
    <w:p w14:paraId="6B33F9CC" w14:textId="77777777" w:rsidR="00DA2AE6" w:rsidRDefault="00DA2AE6">
      <w:pPr>
        <w:spacing w:line="200" w:lineRule="exact"/>
        <w:rPr>
          <w:sz w:val="20"/>
          <w:szCs w:val="20"/>
        </w:rPr>
      </w:pPr>
    </w:p>
    <w:p w14:paraId="4402EA64" w14:textId="77777777" w:rsidR="00DA2AE6" w:rsidRDefault="00DA2AE6">
      <w:pPr>
        <w:sectPr w:rsidR="00DA2AE6">
          <w:type w:val="continuous"/>
          <w:pgSz w:w="11900" w:h="16838"/>
          <w:pgMar w:top="1255" w:right="1126" w:bottom="318" w:left="1140" w:header="0" w:footer="0" w:gutter="0"/>
          <w:cols w:num="2" w:space="720" w:equalWidth="0">
            <w:col w:w="4640" w:space="340"/>
            <w:col w:w="4660"/>
          </w:cols>
        </w:sectPr>
      </w:pPr>
    </w:p>
    <w:p w14:paraId="3EE6CBBB" w14:textId="77777777" w:rsidR="00DA2AE6" w:rsidRDefault="00DA2AE6">
      <w:pPr>
        <w:spacing w:line="311" w:lineRule="exact"/>
        <w:rPr>
          <w:sz w:val="20"/>
          <w:szCs w:val="20"/>
        </w:rPr>
      </w:pPr>
    </w:p>
    <w:p w14:paraId="372290C3" w14:textId="77777777" w:rsidR="00DA2AE6" w:rsidRDefault="00000000">
      <w:pPr>
        <w:ind w:left="9300"/>
        <w:rPr>
          <w:sz w:val="20"/>
          <w:szCs w:val="20"/>
        </w:rPr>
      </w:pPr>
      <w:r>
        <w:rPr>
          <w:rFonts w:ascii="Georgia Pro" w:eastAsia="Georgia Pro" w:hAnsi="Georgia Pro" w:cs="Georgia Pro"/>
          <w:sz w:val="20"/>
          <w:szCs w:val="20"/>
        </w:rPr>
        <w:t>215</w:t>
      </w:r>
    </w:p>
    <w:p w14:paraId="44185BC9" w14:textId="77777777" w:rsidR="00DA2AE6" w:rsidRDefault="00DA2AE6">
      <w:pPr>
        <w:sectPr w:rsidR="00DA2AE6">
          <w:type w:val="continuous"/>
          <w:pgSz w:w="11900" w:h="16838"/>
          <w:pgMar w:top="1255" w:right="1126" w:bottom="318" w:left="1140" w:header="0" w:footer="0" w:gutter="0"/>
          <w:cols w:space="720" w:equalWidth="0">
            <w:col w:w="9640"/>
          </w:cols>
        </w:sectPr>
      </w:pPr>
    </w:p>
    <w:p w14:paraId="75860AC7" w14:textId="77777777" w:rsidR="00DA2AE6" w:rsidRDefault="00000000">
      <w:pPr>
        <w:spacing w:line="200" w:lineRule="exact"/>
        <w:rPr>
          <w:sz w:val="20"/>
          <w:szCs w:val="20"/>
        </w:rPr>
      </w:pPr>
      <w:bookmarkStart w:id="2" w:name="page4"/>
      <w:bookmarkEnd w:id="2"/>
      <w:r>
        <w:rPr>
          <w:noProof/>
          <w:sz w:val="20"/>
          <w:szCs w:val="20"/>
        </w:rPr>
        <w:lastRenderedPageBreak/>
        <w:drawing>
          <wp:anchor distT="0" distB="0" distL="114300" distR="114300" simplePos="0" relativeHeight="251657216" behindDoc="1" locked="0" layoutInCell="0" allowOverlap="1" wp14:anchorId="44F28C78" wp14:editId="2803B568">
            <wp:simplePos x="0" y="0"/>
            <wp:positionH relativeFrom="page">
              <wp:posOffset>989965</wp:posOffset>
            </wp:positionH>
            <wp:positionV relativeFrom="page">
              <wp:posOffset>810260</wp:posOffset>
            </wp:positionV>
            <wp:extent cx="5850255" cy="41490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clrChange>
                        <a:clrFrom>
                          <a:srgbClr val="FFFFFF"/>
                        </a:clrFrom>
                        <a:clrTo>
                          <a:srgbClr val="FFFFFF">
                            <a:alpha val="0"/>
                          </a:srgbClr>
                        </a:clrTo>
                      </a:clrChange>
                    </a:blip>
                    <a:srcRect/>
                    <a:stretch>
                      <a:fillRect/>
                    </a:stretch>
                  </pic:blipFill>
                  <pic:spPr bwMode="auto">
                    <a:xfrm>
                      <a:off x="0" y="0"/>
                      <a:ext cx="5850255" cy="4149090"/>
                    </a:xfrm>
                    <a:prstGeom prst="rect">
                      <a:avLst/>
                    </a:prstGeom>
                    <a:noFill/>
                  </pic:spPr>
                </pic:pic>
              </a:graphicData>
            </a:graphic>
          </wp:anchor>
        </w:drawing>
      </w:r>
    </w:p>
    <w:p w14:paraId="32586F8D" w14:textId="77777777" w:rsidR="00DA2AE6" w:rsidRDefault="00DA2AE6">
      <w:pPr>
        <w:spacing w:line="200" w:lineRule="exact"/>
        <w:rPr>
          <w:sz w:val="20"/>
          <w:szCs w:val="20"/>
        </w:rPr>
      </w:pPr>
    </w:p>
    <w:p w14:paraId="05BC466C" w14:textId="77777777" w:rsidR="00DA2AE6" w:rsidRDefault="00DA2AE6">
      <w:pPr>
        <w:spacing w:line="200" w:lineRule="exact"/>
        <w:rPr>
          <w:sz w:val="20"/>
          <w:szCs w:val="20"/>
        </w:rPr>
      </w:pPr>
    </w:p>
    <w:p w14:paraId="22E65AAD" w14:textId="77777777" w:rsidR="00DA2AE6" w:rsidRDefault="00DA2AE6">
      <w:pPr>
        <w:spacing w:line="200" w:lineRule="exact"/>
        <w:rPr>
          <w:sz w:val="20"/>
          <w:szCs w:val="20"/>
        </w:rPr>
      </w:pPr>
    </w:p>
    <w:p w14:paraId="7A317696" w14:textId="77777777" w:rsidR="00DA2AE6" w:rsidRDefault="00DA2AE6">
      <w:pPr>
        <w:spacing w:line="200" w:lineRule="exact"/>
        <w:rPr>
          <w:sz w:val="20"/>
          <w:szCs w:val="20"/>
        </w:rPr>
      </w:pPr>
    </w:p>
    <w:p w14:paraId="569F4D3B" w14:textId="77777777" w:rsidR="00DA2AE6" w:rsidRDefault="00DA2AE6">
      <w:pPr>
        <w:spacing w:line="200" w:lineRule="exact"/>
        <w:rPr>
          <w:sz w:val="20"/>
          <w:szCs w:val="20"/>
        </w:rPr>
      </w:pPr>
    </w:p>
    <w:p w14:paraId="3862AA46" w14:textId="77777777" w:rsidR="00DA2AE6" w:rsidRDefault="00DA2AE6">
      <w:pPr>
        <w:spacing w:line="200" w:lineRule="exact"/>
        <w:rPr>
          <w:sz w:val="20"/>
          <w:szCs w:val="20"/>
        </w:rPr>
      </w:pPr>
    </w:p>
    <w:p w14:paraId="3C2B111A" w14:textId="77777777" w:rsidR="00DA2AE6" w:rsidRDefault="00DA2AE6">
      <w:pPr>
        <w:spacing w:line="200" w:lineRule="exact"/>
        <w:rPr>
          <w:sz w:val="20"/>
          <w:szCs w:val="20"/>
        </w:rPr>
      </w:pPr>
    </w:p>
    <w:p w14:paraId="5B3BEBD5" w14:textId="77777777" w:rsidR="00DA2AE6" w:rsidRDefault="00DA2AE6">
      <w:pPr>
        <w:spacing w:line="200" w:lineRule="exact"/>
        <w:rPr>
          <w:sz w:val="20"/>
          <w:szCs w:val="20"/>
        </w:rPr>
      </w:pPr>
    </w:p>
    <w:p w14:paraId="24D33EF8" w14:textId="77777777" w:rsidR="00DA2AE6" w:rsidRDefault="00DA2AE6">
      <w:pPr>
        <w:spacing w:line="200" w:lineRule="exact"/>
        <w:rPr>
          <w:sz w:val="20"/>
          <w:szCs w:val="20"/>
        </w:rPr>
      </w:pPr>
    </w:p>
    <w:p w14:paraId="57237BD8" w14:textId="77777777" w:rsidR="00DA2AE6" w:rsidRDefault="00DA2AE6">
      <w:pPr>
        <w:spacing w:line="200" w:lineRule="exact"/>
        <w:rPr>
          <w:sz w:val="20"/>
          <w:szCs w:val="20"/>
        </w:rPr>
      </w:pPr>
    </w:p>
    <w:p w14:paraId="0752FFD0" w14:textId="77777777" w:rsidR="00DA2AE6" w:rsidRDefault="00DA2AE6">
      <w:pPr>
        <w:spacing w:line="200" w:lineRule="exact"/>
        <w:rPr>
          <w:sz w:val="20"/>
          <w:szCs w:val="20"/>
        </w:rPr>
      </w:pPr>
    </w:p>
    <w:p w14:paraId="162C8916" w14:textId="77777777" w:rsidR="00DA2AE6" w:rsidRDefault="00DA2AE6">
      <w:pPr>
        <w:spacing w:line="200" w:lineRule="exact"/>
        <w:rPr>
          <w:sz w:val="20"/>
          <w:szCs w:val="20"/>
        </w:rPr>
      </w:pPr>
    </w:p>
    <w:p w14:paraId="4593BF26" w14:textId="77777777" w:rsidR="00DA2AE6" w:rsidRDefault="00DA2AE6">
      <w:pPr>
        <w:spacing w:line="200" w:lineRule="exact"/>
        <w:rPr>
          <w:sz w:val="20"/>
          <w:szCs w:val="20"/>
        </w:rPr>
      </w:pPr>
    </w:p>
    <w:p w14:paraId="5018EA72" w14:textId="77777777" w:rsidR="00DA2AE6" w:rsidRDefault="00DA2AE6">
      <w:pPr>
        <w:spacing w:line="200" w:lineRule="exact"/>
        <w:rPr>
          <w:sz w:val="20"/>
          <w:szCs w:val="20"/>
        </w:rPr>
      </w:pPr>
    </w:p>
    <w:p w14:paraId="66E708DA" w14:textId="77777777" w:rsidR="00DA2AE6" w:rsidRDefault="00DA2AE6">
      <w:pPr>
        <w:spacing w:line="200" w:lineRule="exact"/>
        <w:rPr>
          <w:sz w:val="20"/>
          <w:szCs w:val="20"/>
        </w:rPr>
      </w:pPr>
    </w:p>
    <w:p w14:paraId="484B938C" w14:textId="77777777" w:rsidR="00DA2AE6" w:rsidRDefault="00DA2AE6">
      <w:pPr>
        <w:spacing w:line="200" w:lineRule="exact"/>
        <w:rPr>
          <w:sz w:val="20"/>
          <w:szCs w:val="20"/>
        </w:rPr>
      </w:pPr>
    </w:p>
    <w:p w14:paraId="16684179" w14:textId="77777777" w:rsidR="00DA2AE6" w:rsidRDefault="00DA2AE6">
      <w:pPr>
        <w:spacing w:line="200" w:lineRule="exact"/>
        <w:rPr>
          <w:sz w:val="20"/>
          <w:szCs w:val="20"/>
        </w:rPr>
      </w:pPr>
    </w:p>
    <w:p w14:paraId="38A469BE" w14:textId="77777777" w:rsidR="00DA2AE6" w:rsidRDefault="00DA2AE6">
      <w:pPr>
        <w:spacing w:line="200" w:lineRule="exact"/>
        <w:rPr>
          <w:sz w:val="20"/>
          <w:szCs w:val="20"/>
        </w:rPr>
      </w:pPr>
    </w:p>
    <w:p w14:paraId="16796D00" w14:textId="77777777" w:rsidR="00DA2AE6" w:rsidRDefault="00DA2AE6">
      <w:pPr>
        <w:spacing w:line="200" w:lineRule="exact"/>
        <w:rPr>
          <w:sz w:val="20"/>
          <w:szCs w:val="20"/>
        </w:rPr>
      </w:pPr>
    </w:p>
    <w:p w14:paraId="4B575DB5" w14:textId="77777777" w:rsidR="00DA2AE6" w:rsidRDefault="00DA2AE6">
      <w:pPr>
        <w:spacing w:line="200" w:lineRule="exact"/>
        <w:rPr>
          <w:sz w:val="20"/>
          <w:szCs w:val="20"/>
        </w:rPr>
      </w:pPr>
    </w:p>
    <w:p w14:paraId="71B2D83F" w14:textId="77777777" w:rsidR="00DA2AE6" w:rsidRDefault="00DA2AE6">
      <w:pPr>
        <w:spacing w:line="200" w:lineRule="exact"/>
        <w:rPr>
          <w:sz w:val="20"/>
          <w:szCs w:val="20"/>
        </w:rPr>
      </w:pPr>
    </w:p>
    <w:p w14:paraId="751ECD83" w14:textId="77777777" w:rsidR="00DA2AE6" w:rsidRDefault="00DA2AE6">
      <w:pPr>
        <w:spacing w:line="200" w:lineRule="exact"/>
        <w:rPr>
          <w:sz w:val="20"/>
          <w:szCs w:val="20"/>
        </w:rPr>
      </w:pPr>
    </w:p>
    <w:p w14:paraId="39BF18B2" w14:textId="77777777" w:rsidR="00DA2AE6" w:rsidRDefault="00DA2AE6">
      <w:pPr>
        <w:spacing w:line="200" w:lineRule="exact"/>
        <w:rPr>
          <w:sz w:val="20"/>
          <w:szCs w:val="20"/>
        </w:rPr>
      </w:pPr>
    </w:p>
    <w:p w14:paraId="7323331C" w14:textId="77777777" w:rsidR="00DA2AE6" w:rsidRDefault="00DA2AE6">
      <w:pPr>
        <w:spacing w:line="200" w:lineRule="exact"/>
        <w:rPr>
          <w:sz w:val="20"/>
          <w:szCs w:val="20"/>
        </w:rPr>
      </w:pPr>
    </w:p>
    <w:p w14:paraId="286CC032" w14:textId="77777777" w:rsidR="00DA2AE6" w:rsidRDefault="00DA2AE6">
      <w:pPr>
        <w:spacing w:line="200" w:lineRule="exact"/>
        <w:rPr>
          <w:sz w:val="20"/>
          <w:szCs w:val="20"/>
        </w:rPr>
      </w:pPr>
    </w:p>
    <w:p w14:paraId="6F15FDED" w14:textId="77777777" w:rsidR="00DA2AE6" w:rsidRDefault="00DA2AE6">
      <w:pPr>
        <w:spacing w:line="200" w:lineRule="exact"/>
        <w:rPr>
          <w:sz w:val="20"/>
          <w:szCs w:val="20"/>
        </w:rPr>
      </w:pPr>
    </w:p>
    <w:p w14:paraId="39BB5D0B" w14:textId="77777777" w:rsidR="00DA2AE6" w:rsidRDefault="00DA2AE6">
      <w:pPr>
        <w:spacing w:line="200" w:lineRule="exact"/>
        <w:rPr>
          <w:sz w:val="20"/>
          <w:szCs w:val="20"/>
        </w:rPr>
      </w:pPr>
    </w:p>
    <w:p w14:paraId="63ED30DB" w14:textId="77777777" w:rsidR="00DA2AE6" w:rsidRDefault="00DA2AE6">
      <w:pPr>
        <w:spacing w:line="200" w:lineRule="exact"/>
        <w:rPr>
          <w:sz w:val="20"/>
          <w:szCs w:val="20"/>
        </w:rPr>
      </w:pPr>
    </w:p>
    <w:p w14:paraId="1D7834CD" w14:textId="77777777" w:rsidR="00DA2AE6" w:rsidRDefault="00DA2AE6">
      <w:pPr>
        <w:spacing w:line="200" w:lineRule="exact"/>
        <w:rPr>
          <w:sz w:val="20"/>
          <w:szCs w:val="20"/>
        </w:rPr>
      </w:pPr>
    </w:p>
    <w:p w14:paraId="278E5DE3" w14:textId="77777777" w:rsidR="00DA2AE6" w:rsidRDefault="00DA2AE6">
      <w:pPr>
        <w:spacing w:line="200" w:lineRule="exact"/>
        <w:rPr>
          <w:sz w:val="20"/>
          <w:szCs w:val="20"/>
        </w:rPr>
      </w:pPr>
    </w:p>
    <w:p w14:paraId="1BB496E6" w14:textId="77777777" w:rsidR="00DA2AE6" w:rsidRDefault="00DA2AE6">
      <w:pPr>
        <w:spacing w:line="372" w:lineRule="exact"/>
        <w:rPr>
          <w:sz w:val="20"/>
          <w:szCs w:val="20"/>
        </w:rPr>
      </w:pPr>
    </w:p>
    <w:p w14:paraId="7A0DA954" w14:textId="77777777" w:rsidR="00DA2AE6" w:rsidRDefault="00000000">
      <w:pPr>
        <w:spacing w:line="296" w:lineRule="auto"/>
        <w:jc w:val="both"/>
        <w:rPr>
          <w:sz w:val="20"/>
          <w:szCs w:val="20"/>
        </w:rPr>
      </w:pPr>
      <w:r>
        <w:rPr>
          <w:rFonts w:ascii="Arial" w:eastAsia="Arial" w:hAnsi="Arial" w:cs="Arial"/>
          <w:sz w:val="17"/>
          <w:szCs w:val="17"/>
        </w:rPr>
        <w:t>Fig. 1 : (A) Arbre basé sur la classification de Baltimore de l'organisation du génome viral représentant les familles de virus signalées chez les fourmis (sans compter les bactériophages). (B) Diagramme de Venn représentant le nombre d’espèces de fourmis infectées par différents types de virus (notez la surreprésentation des virus +ssRNA). (C) Barplot montrant le nombre de virus signalés par famille de virus, y compris ceux présentant des preuves de réplication dans une teinte de couleur plus foncée. La réplication démontre la preuve d'un véritable parasitisme ou du fait que les fourmis sont les hôtes définitifs des virus. Il a été démontré que seule une partie des virus trouvés chez les fourmis se répliquent. Les autres virus peuvent parasiter les fourmis (mais nous n’avons pas encore vu de preuves de réplication) ou ils peuvent avoir été ingérés par des proies de fourmis. (D) Diagramme de Venn montrant le nombre d’espèces de virus détectées dans trois sous-familles de fourmis.</w:t>
      </w:r>
    </w:p>
    <w:p w14:paraId="7925E90F" w14:textId="77777777" w:rsidR="00DA2AE6" w:rsidRDefault="00DA2AE6">
      <w:pPr>
        <w:sectPr w:rsidR="00DA2AE6">
          <w:pgSz w:w="11900" w:h="16838"/>
          <w:pgMar w:top="1440" w:right="1126" w:bottom="340" w:left="1140" w:header="0" w:footer="0" w:gutter="0"/>
          <w:cols w:space="720" w:equalWidth="0">
            <w:col w:w="9640"/>
          </w:cols>
        </w:sectPr>
      </w:pPr>
    </w:p>
    <w:p w14:paraId="3E6AD3DE" w14:textId="77777777" w:rsidR="00DA2AE6" w:rsidRDefault="00DA2AE6">
      <w:pPr>
        <w:spacing w:line="200" w:lineRule="exact"/>
        <w:rPr>
          <w:sz w:val="20"/>
          <w:szCs w:val="20"/>
        </w:rPr>
      </w:pPr>
    </w:p>
    <w:p w14:paraId="234EC963" w14:textId="77777777" w:rsidR="00DA2AE6" w:rsidRDefault="00DA2AE6">
      <w:pPr>
        <w:spacing w:line="260" w:lineRule="exact"/>
        <w:rPr>
          <w:sz w:val="20"/>
          <w:szCs w:val="20"/>
        </w:rPr>
      </w:pPr>
    </w:p>
    <w:p w14:paraId="2090975C" w14:textId="6D6472C8" w:rsidR="00DA2AE6" w:rsidRDefault="00000000">
      <w:pPr>
        <w:spacing w:line="277" w:lineRule="auto"/>
        <w:jc w:val="both"/>
        <w:rPr>
          <w:sz w:val="20"/>
          <w:szCs w:val="20"/>
        </w:rPr>
      </w:pPr>
      <w:r>
        <w:rPr>
          <w:rFonts w:ascii="Arial" w:eastAsia="Arial" w:hAnsi="Arial" w:cs="Arial"/>
          <w:sz w:val="18"/>
          <w:szCs w:val="18"/>
        </w:rPr>
        <w:t xml:space="preserve">(Valles &amp; Rivières 2019). La même étude a également identifié un virus de type Toti, le virus Solenopsis midden, qui forme un nouveau groupe monophylétique différent des genres établis des Totiviridae et semble infecter exclusivement les arthropodes (Valles &amp; Rivers 2019). Une autre étude a découvert trois virus de fourmis avec des séquences très divergentes des virus séquencés précédemment chez trois espèces de fourmis </w:t>
      </w:r>
      <w:proofErr w:type="spellStart"/>
      <w:r>
        <w:rPr>
          <w:rFonts w:ascii="Arial" w:eastAsia="Arial" w:hAnsi="Arial" w:cs="Arial"/>
          <w:sz w:val="18"/>
          <w:szCs w:val="18"/>
        </w:rPr>
        <w:t>différentes,</w:t>
      </w:r>
      <w:r>
        <w:rPr>
          <w:rFonts w:ascii="Georgia Pro" w:eastAsia="Georgia Pro" w:hAnsi="Georgia Pro" w:cs="Georgia Pro"/>
          <w:i/>
          <w:iCs/>
          <w:sz w:val="18"/>
          <w:szCs w:val="18"/>
        </w:rPr>
        <w:t>Formica</w:t>
      </w:r>
      <w:proofErr w:type="spellEnd"/>
      <w:r>
        <w:rPr>
          <w:rFonts w:ascii="Georgia Pro" w:eastAsia="Georgia Pro" w:hAnsi="Georgia Pro" w:cs="Georgia Pro"/>
          <w:i/>
          <w:iCs/>
          <w:sz w:val="18"/>
          <w:szCs w:val="18"/>
        </w:rPr>
        <w:t xml:space="preserve"> </w:t>
      </w:r>
      <w:proofErr w:type="spellStart"/>
      <w:r>
        <w:rPr>
          <w:rFonts w:ascii="Georgia Pro" w:eastAsia="Georgia Pro" w:hAnsi="Georgia Pro" w:cs="Georgia Pro"/>
          <w:i/>
          <w:iCs/>
          <w:sz w:val="18"/>
          <w:szCs w:val="18"/>
        </w:rPr>
        <w:t>fusca</w:t>
      </w:r>
      <w:r>
        <w:rPr>
          <w:rFonts w:ascii="Arial" w:eastAsia="Arial" w:hAnsi="Arial" w:cs="Arial"/>
          <w:sz w:val="18"/>
          <w:szCs w:val="18"/>
        </w:rPr>
        <w:t>Linné</w:t>
      </w:r>
      <w:proofErr w:type="spellEnd"/>
      <w:r>
        <w:rPr>
          <w:rFonts w:ascii="Arial" w:eastAsia="Arial" w:hAnsi="Arial" w:cs="Arial"/>
          <w:sz w:val="18"/>
          <w:szCs w:val="18"/>
        </w:rPr>
        <w:t>, 1758,</w:t>
      </w:r>
      <w:r w:rsidR="00404103">
        <w:rPr>
          <w:rFonts w:ascii="Arial" w:eastAsia="Arial" w:hAnsi="Arial" w:cs="Arial"/>
          <w:sz w:val="18"/>
          <w:szCs w:val="18"/>
        </w:rPr>
        <w:t xml:space="preserve"> </w:t>
      </w:r>
      <w:proofErr w:type="spellStart"/>
      <w:r>
        <w:rPr>
          <w:rFonts w:ascii="Georgia Pro" w:eastAsia="Georgia Pro" w:hAnsi="Georgia Pro" w:cs="Georgia Pro"/>
          <w:i/>
          <w:iCs/>
          <w:sz w:val="18"/>
          <w:szCs w:val="18"/>
        </w:rPr>
        <w:t>Lasius</w:t>
      </w:r>
      <w:proofErr w:type="spellEnd"/>
      <w:r>
        <w:rPr>
          <w:rFonts w:ascii="Georgia Pro" w:eastAsia="Georgia Pro" w:hAnsi="Georgia Pro" w:cs="Georgia Pro"/>
          <w:i/>
          <w:iCs/>
          <w:sz w:val="18"/>
          <w:szCs w:val="18"/>
        </w:rPr>
        <w:t xml:space="preserve"> </w:t>
      </w:r>
      <w:proofErr w:type="spellStart"/>
      <w:r>
        <w:rPr>
          <w:rFonts w:ascii="Georgia Pro" w:eastAsia="Georgia Pro" w:hAnsi="Georgia Pro" w:cs="Georgia Pro"/>
          <w:i/>
          <w:iCs/>
          <w:sz w:val="18"/>
          <w:szCs w:val="18"/>
        </w:rPr>
        <w:t>négligé</w:t>
      </w:r>
      <w:r>
        <w:rPr>
          <w:rFonts w:ascii="Arial" w:eastAsia="Arial" w:hAnsi="Arial" w:cs="Arial"/>
          <w:sz w:val="18"/>
          <w:szCs w:val="18"/>
        </w:rPr>
        <w:t>Van</w:t>
      </w:r>
      <w:proofErr w:type="spellEnd"/>
      <w:r>
        <w:rPr>
          <w:rFonts w:ascii="Georgia Pro" w:eastAsia="Georgia Pro" w:hAnsi="Georgia Pro" w:cs="Georgia Pro"/>
          <w:i/>
          <w:iCs/>
          <w:sz w:val="18"/>
          <w:szCs w:val="18"/>
        </w:rPr>
        <w:t xml:space="preserve"> </w:t>
      </w:r>
      <w:proofErr w:type="spellStart"/>
      <w:r>
        <w:rPr>
          <w:rFonts w:ascii="Arial" w:eastAsia="Arial" w:hAnsi="Arial" w:cs="Arial"/>
          <w:sz w:val="18"/>
          <w:szCs w:val="18"/>
        </w:rPr>
        <w:t>Loon</w:t>
      </w:r>
      <w:proofErr w:type="spellEnd"/>
      <w:r>
        <w:rPr>
          <w:rFonts w:ascii="Arial" w:eastAsia="Arial" w:hAnsi="Arial" w:cs="Arial"/>
          <w:sz w:val="18"/>
          <w:szCs w:val="18"/>
        </w:rPr>
        <w:t xml:space="preserve">, </w:t>
      </w:r>
      <w:proofErr w:type="spellStart"/>
      <w:r>
        <w:rPr>
          <w:rFonts w:ascii="Arial" w:eastAsia="Arial" w:hAnsi="Arial" w:cs="Arial"/>
          <w:sz w:val="18"/>
          <w:szCs w:val="18"/>
        </w:rPr>
        <w:t>Boomsma</w:t>
      </w:r>
      <w:proofErr w:type="spellEnd"/>
      <w:r>
        <w:rPr>
          <w:rFonts w:ascii="Arial" w:eastAsia="Arial" w:hAnsi="Arial" w:cs="Arial"/>
          <w:sz w:val="18"/>
          <w:szCs w:val="18"/>
        </w:rPr>
        <w:t xml:space="preserve"> et </w:t>
      </w:r>
      <w:proofErr w:type="spellStart"/>
      <w:r>
        <w:rPr>
          <w:rFonts w:ascii="Arial" w:eastAsia="Arial" w:hAnsi="Arial" w:cs="Arial"/>
          <w:sz w:val="18"/>
          <w:szCs w:val="18"/>
        </w:rPr>
        <w:t>Andrásfalvy</w:t>
      </w:r>
      <w:proofErr w:type="spellEnd"/>
      <w:r>
        <w:rPr>
          <w:rFonts w:ascii="Arial" w:eastAsia="Arial" w:hAnsi="Arial" w:cs="Arial"/>
          <w:sz w:val="18"/>
          <w:szCs w:val="18"/>
        </w:rPr>
        <w:t>, 1990, et</w:t>
      </w:r>
      <w:r w:rsidR="00404103">
        <w:rPr>
          <w:rFonts w:ascii="Arial" w:eastAsia="Arial" w:hAnsi="Arial" w:cs="Arial"/>
          <w:sz w:val="18"/>
          <w:szCs w:val="18"/>
        </w:rPr>
        <w:t xml:space="preserve"> </w:t>
      </w:r>
      <w:proofErr w:type="spellStart"/>
      <w:r>
        <w:rPr>
          <w:rFonts w:ascii="Georgia Pro" w:eastAsia="Georgia Pro" w:hAnsi="Georgia Pro" w:cs="Georgia Pro"/>
          <w:i/>
          <w:iCs/>
          <w:sz w:val="18"/>
          <w:szCs w:val="18"/>
        </w:rPr>
        <w:t>Myrmica</w:t>
      </w:r>
      <w:proofErr w:type="spellEnd"/>
      <w:r>
        <w:rPr>
          <w:rFonts w:ascii="Arial" w:eastAsia="Arial" w:hAnsi="Arial" w:cs="Arial"/>
          <w:sz w:val="18"/>
          <w:szCs w:val="18"/>
        </w:rPr>
        <w:t xml:space="preserve"> </w:t>
      </w:r>
      <w:proofErr w:type="spellStart"/>
      <w:r>
        <w:rPr>
          <w:rFonts w:ascii="Georgia Pro" w:eastAsia="Georgia Pro" w:hAnsi="Georgia Pro" w:cs="Georgia Pro"/>
          <w:i/>
          <w:iCs/>
          <w:sz w:val="18"/>
          <w:szCs w:val="18"/>
        </w:rPr>
        <w:t>scabrinodis</w:t>
      </w:r>
      <w:proofErr w:type="spellEnd"/>
      <w:r w:rsidR="00404103">
        <w:rPr>
          <w:rFonts w:ascii="Georgia Pro" w:eastAsia="Georgia Pro" w:hAnsi="Georgia Pro" w:cs="Georgia Pro"/>
          <w:i/>
          <w:iCs/>
          <w:sz w:val="18"/>
          <w:szCs w:val="18"/>
        </w:rPr>
        <w:t xml:space="preserve"> </w:t>
      </w:r>
      <w:proofErr w:type="spellStart"/>
      <w:r>
        <w:rPr>
          <w:rFonts w:ascii="Arial" w:eastAsia="Arial" w:hAnsi="Arial" w:cs="Arial"/>
          <w:sz w:val="18"/>
          <w:szCs w:val="18"/>
        </w:rPr>
        <w:t>Nylander</w:t>
      </w:r>
      <w:proofErr w:type="spellEnd"/>
      <w:r>
        <w:rPr>
          <w:rFonts w:ascii="Arial" w:eastAsia="Arial" w:hAnsi="Arial" w:cs="Arial"/>
          <w:sz w:val="18"/>
          <w:szCs w:val="18"/>
        </w:rPr>
        <w:t>, 1846. Deux des virus tombent</w:t>
      </w:r>
      <w:r>
        <w:rPr>
          <w:rFonts w:ascii="Georgia Pro" w:eastAsia="Georgia Pro" w:hAnsi="Georgia Pro" w:cs="Georgia Pro"/>
          <w:i/>
          <w:iCs/>
          <w:sz w:val="18"/>
          <w:szCs w:val="18"/>
        </w:rPr>
        <w:t xml:space="preserve"> </w:t>
      </w:r>
      <w:r>
        <w:rPr>
          <w:rFonts w:ascii="Arial" w:eastAsia="Arial" w:hAnsi="Arial" w:cs="Arial"/>
          <w:sz w:val="18"/>
          <w:szCs w:val="18"/>
        </w:rPr>
        <w:t>Cependant, parmi les genres viraux connus, le troisième, le virus Lasius ne-glectus 2, appartient à la famille des Rhabdoviridae où il se regroupe au sein d'un groupe non classé de rhabdovirus qui infectent les arthropodes (Kleanthous &amp; al. 2019).</w:t>
      </w:r>
    </w:p>
    <w:p w14:paraId="660B6755" w14:textId="77777777" w:rsidR="00DA2AE6" w:rsidRDefault="00DA2AE6">
      <w:pPr>
        <w:spacing w:line="11" w:lineRule="exact"/>
        <w:rPr>
          <w:sz w:val="20"/>
          <w:szCs w:val="20"/>
        </w:rPr>
      </w:pPr>
    </w:p>
    <w:p w14:paraId="5E880995" w14:textId="77777777" w:rsidR="00DA2AE6" w:rsidRDefault="00000000">
      <w:pPr>
        <w:spacing w:line="299" w:lineRule="auto"/>
        <w:ind w:firstLine="284"/>
        <w:jc w:val="both"/>
        <w:rPr>
          <w:sz w:val="20"/>
          <w:szCs w:val="20"/>
        </w:rPr>
      </w:pPr>
      <w:r>
        <w:rPr>
          <w:rFonts w:ascii="Arial" w:eastAsia="Arial" w:hAnsi="Arial" w:cs="Arial"/>
          <w:sz w:val="17"/>
          <w:szCs w:val="17"/>
        </w:rPr>
        <w:t>De nombreux virus détectés chez les fourmis se retrouvent également chez d’autres espèces. Sur les 87 virus signalés chez les fourmis, 32 se retrouvent également chez d'autres insectes et cinq sont des bactériophages présents dans divers organismes. Seuls 41 virus sont trouvés chez des espèces de fourmis individuelles et neuf chez plusieurs espèces de fourmis. Les cinq virus les plus couramment détectés ont été décrits et sont plus généralement associés aux abeilles mellifères (</w:t>
      </w:r>
      <w:r>
        <w:rPr>
          <w:rFonts w:ascii="Georgia Pro" w:eastAsia="Georgia Pro" w:hAnsi="Georgia Pro" w:cs="Georgia Pro"/>
          <w:i/>
          <w:iCs/>
          <w:sz w:val="17"/>
          <w:szCs w:val="17"/>
        </w:rPr>
        <w:t>Apis</w:t>
      </w:r>
    </w:p>
    <w:p w14:paraId="23E493F0" w14:textId="77777777" w:rsidR="00DA2AE6" w:rsidRDefault="00000000">
      <w:pPr>
        <w:spacing w:line="20" w:lineRule="exact"/>
        <w:rPr>
          <w:sz w:val="20"/>
          <w:szCs w:val="20"/>
        </w:rPr>
      </w:pPr>
      <w:r>
        <w:rPr>
          <w:sz w:val="20"/>
          <w:szCs w:val="20"/>
        </w:rPr>
        <w:br w:type="column"/>
      </w:r>
    </w:p>
    <w:p w14:paraId="130C2CDE" w14:textId="77777777" w:rsidR="00DA2AE6" w:rsidRDefault="00DA2AE6">
      <w:pPr>
        <w:spacing w:line="200" w:lineRule="exact"/>
        <w:rPr>
          <w:sz w:val="20"/>
          <w:szCs w:val="20"/>
        </w:rPr>
      </w:pPr>
    </w:p>
    <w:p w14:paraId="5521E97C" w14:textId="77777777" w:rsidR="00DA2AE6" w:rsidRDefault="00DA2AE6">
      <w:pPr>
        <w:spacing w:line="240" w:lineRule="exact"/>
        <w:rPr>
          <w:sz w:val="20"/>
          <w:szCs w:val="20"/>
        </w:rPr>
      </w:pPr>
    </w:p>
    <w:p w14:paraId="110713AA" w14:textId="77777777" w:rsidR="00DA2AE6" w:rsidRDefault="00000000">
      <w:pPr>
        <w:spacing w:line="296" w:lineRule="auto"/>
        <w:jc w:val="both"/>
        <w:rPr>
          <w:sz w:val="20"/>
          <w:szCs w:val="20"/>
        </w:rPr>
      </w:pPr>
      <w:r>
        <w:rPr>
          <w:rFonts w:ascii="Georgia Pro" w:eastAsia="Georgia Pro" w:hAnsi="Georgia Pro" w:cs="Georgia Pro"/>
          <w:i/>
          <w:iCs/>
          <w:sz w:val="17"/>
          <w:szCs w:val="17"/>
        </w:rPr>
        <w:t>mellifera</w:t>
      </w:r>
      <w:r>
        <w:rPr>
          <w:rFonts w:ascii="Georgia Pro" w:eastAsia="Georgia Pro" w:hAnsi="Georgia Pro" w:cs="Georgia Pro"/>
          <w:sz w:val="17"/>
          <w:szCs w:val="17"/>
        </w:rPr>
        <w:t>L</w:t>
      </w:r>
      <w:r>
        <w:rPr>
          <w:rFonts w:ascii="Arial" w:eastAsia="Arial" w:hAnsi="Arial" w:cs="Arial"/>
          <w:sz w:val="17"/>
          <w:szCs w:val="17"/>
        </w:rPr>
        <w:t>innaeus, 1758) : virus de la paralysie aiguë des abeilles</w:t>
      </w:r>
      <w:r>
        <w:rPr>
          <w:rFonts w:ascii="Georgia Pro" w:eastAsia="Georgia Pro" w:hAnsi="Georgia Pro" w:cs="Georgia Pro"/>
          <w:i/>
          <w:iCs/>
          <w:sz w:val="17"/>
          <w:szCs w:val="17"/>
        </w:rPr>
        <w:t xml:space="preserve"> </w:t>
      </w:r>
      <w:r>
        <w:rPr>
          <w:rFonts w:ascii="Arial" w:eastAsia="Arial" w:hAnsi="Arial" w:cs="Arial"/>
          <w:sz w:val="17"/>
          <w:szCs w:val="17"/>
        </w:rPr>
        <w:t xml:space="preserve">(ABPV, trouvé chez 12 espèces de fourmis) ; Virus des ailes déformées (DWV, présent chez 12 espèces de fourmis) ; Virus de l'abeille du Cachemire (KBV, trouvé chez 10 espèces de fourmis) ; Virus des cellules royales noires (BQCV, trouvé chez neuf espèces de fourmis) ; et le virus israélien de la paralysie aiguë (IAPV, trouvé chez huit espèces de fourmis). Les abeilles mellifères sont une espèce économiquement importante, elles ont donc fait l'objet de nombreuses attentions et examens, ce qui a permis la découverte de ces virus. Nous soupçonnons que de nombreux virus et agents pathogènes décrits chez les abeilles mellifères sont largement partagés parmi les hôtes hyménoptères (Loope &amp; al. 2019) et peuvent même avoir évolué chez des hôtes non-abeilles, mais ont été découverts pour la première fois et ont fait l'objet de la majorité des recherches sur le miel. les abeilles. Pour de nombreux virus isolés pour la première fois chez les abeilles, la démonstration de la réplication chez les fourmis fait encore défaut (Fig. 1 et Tab. S1). Nous recommandons de tester la réplication virale au sein de chaque espèce de fourmi afin d'être sûr que l'espèce virale parasite la fourmi et que la fourmi est un véritable hôte du virus. </w:t>
      </w:r>
      <w:r w:rsidRPr="00B21678">
        <w:rPr>
          <w:rFonts w:ascii="Arial" w:eastAsia="Arial" w:hAnsi="Arial" w:cs="Arial"/>
          <w:sz w:val="17"/>
          <w:szCs w:val="17"/>
          <w:highlight w:val="yellow"/>
        </w:rPr>
        <w:t>Il est également probable que certains des virus signalés chez les fourmis n’étaient présents qu’après ingestion d’une proie</w:t>
      </w:r>
      <w:r>
        <w:rPr>
          <w:rFonts w:ascii="Arial" w:eastAsia="Arial" w:hAnsi="Arial" w:cs="Arial"/>
          <w:sz w:val="17"/>
          <w:szCs w:val="17"/>
        </w:rPr>
        <w:t xml:space="preserve">. La </w:t>
      </w:r>
      <w:r>
        <w:rPr>
          <w:rFonts w:ascii="Arial" w:eastAsia="Arial" w:hAnsi="Arial" w:cs="Arial"/>
          <w:sz w:val="17"/>
          <w:szCs w:val="17"/>
        </w:rPr>
        <w:lastRenderedPageBreak/>
        <w:t>spécificité de l'hôte viral varie, certains virus tels que le SINV-3 étant complètement</w:t>
      </w:r>
    </w:p>
    <w:p w14:paraId="578A1D86" w14:textId="77777777" w:rsidR="00DA2AE6" w:rsidRDefault="00DA2AE6">
      <w:pPr>
        <w:spacing w:line="201" w:lineRule="exact"/>
        <w:rPr>
          <w:sz w:val="20"/>
          <w:szCs w:val="20"/>
        </w:rPr>
      </w:pPr>
    </w:p>
    <w:p w14:paraId="689B836E" w14:textId="77777777" w:rsidR="00DA2AE6" w:rsidRDefault="00DA2AE6">
      <w:pPr>
        <w:sectPr w:rsidR="00DA2AE6">
          <w:type w:val="continuous"/>
          <w:pgSz w:w="11900" w:h="16838"/>
          <w:pgMar w:top="1440" w:right="1126" w:bottom="340" w:left="1140" w:header="0" w:footer="0" w:gutter="0"/>
          <w:cols w:num="2" w:space="720" w:equalWidth="0">
            <w:col w:w="4640" w:space="340"/>
            <w:col w:w="4660"/>
          </w:cols>
        </w:sectPr>
      </w:pPr>
    </w:p>
    <w:p w14:paraId="310E066D" w14:textId="77777777" w:rsidR="00DA2AE6" w:rsidRDefault="00DA2AE6">
      <w:pPr>
        <w:spacing w:line="304" w:lineRule="exact"/>
        <w:rPr>
          <w:sz w:val="20"/>
          <w:szCs w:val="20"/>
        </w:rPr>
      </w:pPr>
    </w:p>
    <w:p w14:paraId="021959EB" w14:textId="77777777" w:rsidR="00DA2AE6" w:rsidRDefault="00000000">
      <w:pPr>
        <w:rPr>
          <w:sz w:val="20"/>
          <w:szCs w:val="20"/>
        </w:rPr>
      </w:pPr>
      <w:r>
        <w:rPr>
          <w:rFonts w:ascii="Georgia Pro" w:eastAsia="Georgia Pro" w:hAnsi="Georgia Pro" w:cs="Georgia Pro"/>
          <w:sz w:val="18"/>
          <w:szCs w:val="18"/>
        </w:rPr>
        <w:t>216</w:t>
      </w:r>
    </w:p>
    <w:p w14:paraId="219B4971" w14:textId="77777777" w:rsidR="00DA2AE6" w:rsidRDefault="00DA2AE6">
      <w:pPr>
        <w:sectPr w:rsidR="00DA2AE6">
          <w:type w:val="continuous"/>
          <w:pgSz w:w="11900" w:h="16838"/>
          <w:pgMar w:top="1440" w:right="1126" w:bottom="340" w:left="1140" w:header="0" w:footer="0" w:gutter="0"/>
          <w:cols w:space="720" w:equalWidth="0">
            <w:col w:w="9640"/>
          </w:cols>
        </w:sectPr>
      </w:pPr>
      <w:bookmarkStart w:id="3" w:name="page5"/>
      <w:bookmarkEnd w:id="3"/>
    </w:p>
    <w:p w14:paraId="5D5D28F3" w14:textId="77777777" w:rsidR="00DA2AE6" w:rsidRDefault="00000000">
      <w:pPr>
        <w:spacing w:line="200" w:lineRule="exact"/>
        <w:rPr>
          <w:sz w:val="20"/>
          <w:szCs w:val="20"/>
        </w:rPr>
      </w:pPr>
      <w:r>
        <w:rPr>
          <w:noProof/>
          <w:sz w:val="20"/>
          <w:szCs w:val="20"/>
        </w:rPr>
        <w:lastRenderedPageBreak/>
        <w:drawing>
          <wp:anchor distT="0" distB="0" distL="114300" distR="114300" simplePos="0" relativeHeight="251658240" behindDoc="1" locked="0" layoutInCell="0" allowOverlap="1" wp14:anchorId="31531A25" wp14:editId="5C1EBC3B">
            <wp:simplePos x="0" y="0"/>
            <wp:positionH relativeFrom="page">
              <wp:posOffset>720090</wp:posOffset>
            </wp:positionH>
            <wp:positionV relativeFrom="page">
              <wp:posOffset>810260</wp:posOffset>
            </wp:positionV>
            <wp:extent cx="6120130" cy="19507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6120130" cy="1950720"/>
                    </a:xfrm>
                    <a:prstGeom prst="rect">
                      <a:avLst/>
                    </a:prstGeom>
                    <a:noFill/>
                  </pic:spPr>
                </pic:pic>
              </a:graphicData>
            </a:graphic>
          </wp:anchor>
        </w:drawing>
      </w:r>
    </w:p>
    <w:p w14:paraId="59F8EC42" w14:textId="77777777" w:rsidR="00DA2AE6" w:rsidRDefault="00DA2AE6">
      <w:pPr>
        <w:spacing w:line="200" w:lineRule="exact"/>
        <w:rPr>
          <w:sz w:val="20"/>
          <w:szCs w:val="20"/>
        </w:rPr>
      </w:pPr>
    </w:p>
    <w:p w14:paraId="3D8C9517" w14:textId="77777777" w:rsidR="00DA2AE6" w:rsidRDefault="00DA2AE6">
      <w:pPr>
        <w:spacing w:line="200" w:lineRule="exact"/>
        <w:rPr>
          <w:sz w:val="20"/>
          <w:szCs w:val="20"/>
        </w:rPr>
      </w:pPr>
    </w:p>
    <w:p w14:paraId="55406986" w14:textId="77777777" w:rsidR="00DA2AE6" w:rsidRDefault="00DA2AE6">
      <w:pPr>
        <w:spacing w:line="200" w:lineRule="exact"/>
        <w:rPr>
          <w:sz w:val="20"/>
          <w:szCs w:val="20"/>
        </w:rPr>
      </w:pPr>
    </w:p>
    <w:p w14:paraId="231D0F2D" w14:textId="77777777" w:rsidR="00DA2AE6" w:rsidRDefault="00DA2AE6">
      <w:pPr>
        <w:spacing w:line="200" w:lineRule="exact"/>
        <w:rPr>
          <w:sz w:val="20"/>
          <w:szCs w:val="20"/>
        </w:rPr>
      </w:pPr>
    </w:p>
    <w:p w14:paraId="2CDBEE7E" w14:textId="77777777" w:rsidR="00DA2AE6" w:rsidRDefault="00DA2AE6">
      <w:pPr>
        <w:spacing w:line="200" w:lineRule="exact"/>
        <w:rPr>
          <w:sz w:val="20"/>
          <w:szCs w:val="20"/>
        </w:rPr>
      </w:pPr>
    </w:p>
    <w:p w14:paraId="0C5913A5" w14:textId="77777777" w:rsidR="00DA2AE6" w:rsidRDefault="00DA2AE6">
      <w:pPr>
        <w:spacing w:line="200" w:lineRule="exact"/>
        <w:rPr>
          <w:sz w:val="20"/>
          <w:szCs w:val="20"/>
        </w:rPr>
      </w:pPr>
    </w:p>
    <w:p w14:paraId="50535970" w14:textId="77777777" w:rsidR="00DA2AE6" w:rsidRDefault="00DA2AE6">
      <w:pPr>
        <w:spacing w:line="200" w:lineRule="exact"/>
        <w:rPr>
          <w:sz w:val="20"/>
          <w:szCs w:val="20"/>
        </w:rPr>
      </w:pPr>
    </w:p>
    <w:p w14:paraId="289AF5E1" w14:textId="77777777" w:rsidR="00DA2AE6" w:rsidRDefault="00DA2AE6">
      <w:pPr>
        <w:spacing w:line="200" w:lineRule="exact"/>
        <w:rPr>
          <w:sz w:val="20"/>
          <w:szCs w:val="20"/>
        </w:rPr>
      </w:pPr>
    </w:p>
    <w:p w14:paraId="5BD78A8F" w14:textId="77777777" w:rsidR="00DA2AE6" w:rsidRDefault="00DA2AE6">
      <w:pPr>
        <w:spacing w:line="200" w:lineRule="exact"/>
        <w:rPr>
          <w:sz w:val="20"/>
          <w:szCs w:val="20"/>
        </w:rPr>
      </w:pPr>
    </w:p>
    <w:p w14:paraId="76EB7746" w14:textId="77777777" w:rsidR="00DA2AE6" w:rsidRDefault="00DA2AE6">
      <w:pPr>
        <w:spacing w:line="200" w:lineRule="exact"/>
        <w:rPr>
          <w:sz w:val="20"/>
          <w:szCs w:val="20"/>
        </w:rPr>
      </w:pPr>
    </w:p>
    <w:p w14:paraId="424BA4C7" w14:textId="77777777" w:rsidR="00DA2AE6" w:rsidRDefault="00DA2AE6">
      <w:pPr>
        <w:spacing w:line="200" w:lineRule="exact"/>
        <w:rPr>
          <w:sz w:val="20"/>
          <w:szCs w:val="20"/>
        </w:rPr>
      </w:pPr>
    </w:p>
    <w:p w14:paraId="6AFD32F1" w14:textId="77777777" w:rsidR="00DA2AE6" w:rsidRDefault="00DA2AE6">
      <w:pPr>
        <w:spacing w:line="200" w:lineRule="exact"/>
        <w:rPr>
          <w:sz w:val="20"/>
          <w:szCs w:val="20"/>
        </w:rPr>
      </w:pPr>
    </w:p>
    <w:p w14:paraId="0E9840CA" w14:textId="77777777" w:rsidR="00DA2AE6" w:rsidRDefault="00DA2AE6">
      <w:pPr>
        <w:spacing w:line="372" w:lineRule="exact"/>
        <w:rPr>
          <w:sz w:val="20"/>
          <w:szCs w:val="20"/>
        </w:rPr>
      </w:pPr>
    </w:p>
    <w:p w14:paraId="01FA34F7" w14:textId="77777777" w:rsidR="00DA2AE6" w:rsidRDefault="00000000">
      <w:pPr>
        <w:spacing w:line="297" w:lineRule="auto"/>
        <w:jc w:val="both"/>
        <w:rPr>
          <w:sz w:val="20"/>
          <w:szCs w:val="20"/>
        </w:rPr>
      </w:pPr>
      <w:r>
        <w:rPr>
          <w:rFonts w:ascii="Arial" w:eastAsia="Arial" w:hAnsi="Arial" w:cs="Arial"/>
          <w:sz w:val="17"/>
          <w:szCs w:val="17"/>
        </w:rPr>
        <w:t>Fig. 2 : Les fourmis interagissent avec un large éventail d'insectes hébergeant des virus et s'en nourrissent. Ici, des fourmis argentines attaquent une ruche en Nouvelle-Zélande. (A) Les abeilles mellifères semblent être stressées par les raids de fourmis, mais ne peuvent pas faire grand-chose pour dissuader les fourmis. (B) Les fourmis consomment du couvain et du miel, et (C) pullulent sur les abeilles adultes émergentes. Certains virus se reproduisent chez les abeilles, les fourmis argentines et d'autres arthropodes (par exemple, le virus de l'aile déformée, le virus de l'abeille du Cachemire, le virus Moku) (Dobelmann et al. 2020). Ces virus et d’autres pourraient être des virus généralistes d’insectes. D'autres virus trouvés chez les abeilles mellifères semblent avoir une gamme d'hôtes plus restreinte (par exemple, le virus des cellules noires de la reine). (Photos de Phil Lester).</w:t>
      </w:r>
    </w:p>
    <w:p w14:paraId="76CEA851" w14:textId="77777777" w:rsidR="00DA2AE6" w:rsidRDefault="00DA2AE6">
      <w:pPr>
        <w:sectPr w:rsidR="00DA2AE6">
          <w:pgSz w:w="11900" w:h="16838"/>
          <w:pgMar w:top="1440" w:right="1126" w:bottom="340" w:left="1140" w:header="0" w:footer="0" w:gutter="0"/>
          <w:cols w:space="720" w:equalWidth="0">
            <w:col w:w="9640"/>
          </w:cols>
        </w:sectPr>
      </w:pPr>
    </w:p>
    <w:p w14:paraId="711C1B4B" w14:textId="77777777" w:rsidR="00DA2AE6" w:rsidRDefault="00DA2AE6">
      <w:pPr>
        <w:spacing w:line="200" w:lineRule="exact"/>
        <w:rPr>
          <w:sz w:val="20"/>
          <w:szCs w:val="20"/>
        </w:rPr>
      </w:pPr>
    </w:p>
    <w:p w14:paraId="5E50045B" w14:textId="77777777" w:rsidR="00DA2AE6" w:rsidRDefault="00DA2AE6">
      <w:pPr>
        <w:spacing w:line="256" w:lineRule="exact"/>
        <w:rPr>
          <w:sz w:val="20"/>
          <w:szCs w:val="20"/>
        </w:rPr>
      </w:pPr>
    </w:p>
    <w:p w14:paraId="3EC3F77E" w14:textId="77777777" w:rsidR="00DA2AE6" w:rsidRDefault="00000000">
      <w:pPr>
        <w:spacing w:line="286" w:lineRule="auto"/>
        <w:jc w:val="both"/>
        <w:rPr>
          <w:sz w:val="20"/>
          <w:szCs w:val="20"/>
        </w:rPr>
      </w:pPr>
      <w:r>
        <w:rPr>
          <w:rFonts w:ascii="Arial" w:eastAsia="Arial" w:hAnsi="Arial" w:cs="Arial"/>
          <w:sz w:val="18"/>
          <w:szCs w:val="18"/>
        </w:rPr>
        <w:t>spécifique aux fourmis du genre</w:t>
      </w:r>
      <w:r>
        <w:rPr>
          <w:rFonts w:ascii="Georgia Pro" w:eastAsia="Georgia Pro" w:hAnsi="Georgia Pro" w:cs="Georgia Pro"/>
          <w:i/>
          <w:iCs/>
          <w:sz w:val="18"/>
          <w:szCs w:val="18"/>
        </w:rPr>
        <w:t>Solénopsis</w:t>
      </w:r>
      <w:r>
        <w:rPr>
          <w:rFonts w:ascii="Arial" w:eastAsia="Arial" w:hAnsi="Arial" w:cs="Arial"/>
          <w:sz w:val="18"/>
          <w:szCs w:val="18"/>
        </w:rPr>
        <w:t>(Porter &amp; al. 2013, Porter &amp; al. 2015) alors que certains autres virus se trouvent chez une diversité d'arthropodes.</w:t>
      </w:r>
    </w:p>
    <w:p w14:paraId="7EFA6DD8" w14:textId="77777777" w:rsidR="00DA2AE6" w:rsidRDefault="00DA2AE6">
      <w:pPr>
        <w:spacing w:line="118" w:lineRule="exact"/>
        <w:rPr>
          <w:sz w:val="20"/>
          <w:szCs w:val="20"/>
        </w:rPr>
      </w:pPr>
    </w:p>
    <w:p w14:paraId="6854E5D6" w14:textId="77777777" w:rsidR="00DA2AE6" w:rsidRDefault="00000000">
      <w:pPr>
        <w:rPr>
          <w:sz w:val="20"/>
          <w:szCs w:val="20"/>
        </w:rPr>
      </w:pPr>
      <w:r>
        <w:rPr>
          <w:rFonts w:ascii="Georgia Pro" w:eastAsia="Georgia Pro" w:hAnsi="Georgia Pro" w:cs="Georgia Pro"/>
          <w:b/>
          <w:bCs/>
          <w:sz w:val="18"/>
          <w:szCs w:val="18"/>
        </w:rPr>
        <w:t>Transmission du virus</w:t>
      </w:r>
    </w:p>
    <w:p w14:paraId="1C023203" w14:textId="77777777" w:rsidR="00DA2AE6" w:rsidRDefault="00DA2AE6">
      <w:pPr>
        <w:spacing w:line="136" w:lineRule="exact"/>
        <w:rPr>
          <w:sz w:val="20"/>
          <w:szCs w:val="20"/>
        </w:rPr>
      </w:pPr>
    </w:p>
    <w:p w14:paraId="1B456CD1" w14:textId="77777777" w:rsidR="00DA2AE6" w:rsidRDefault="00000000">
      <w:pPr>
        <w:spacing w:line="278" w:lineRule="auto"/>
        <w:jc w:val="both"/>
        <w:rPr>
          <w:sz w:val="20"/>
          <w:szCs w:val="20"/>
        </w:rPr>
      </w:pPr>
      <w:r>
        <w:rPr>
          <w:rFonts w:ascii="Arial" w:eastAsia="Arial" w:hAnsi="Arial" w:cs="Arial"/>
          <w:sz w:val="18"/>
          <w:szCs w:val="18"/>
        </w:rPr>
        <w:t>Dans les espèces sociales, il existe des opportunités directes et indirectes de transmission du virus d’un individu à un autre. Le potentiel de transmission d’un virus augmente en association avec trois facteurs : l’abondance (hôte et charge virale), la prévalence (nombre d’individus infectés) et le pouvoir infectieux (capacité à initier l’infection). Lorsque les sociétés interagissent avec d’autres espèces, il existe un risque supplémentaire de transmission virale à de nouveaux hôtes, ce qui peut avoir des effets substantiels et constitue une cause majeure de maladies infectieuses émergentes (Johnson et al. 2015). Parmi les nombreux types viraux, les virus à ARNsb sont particulièrement capables de changer d'hôte en raison du taux de mutation élevé provoqué par l'ARN polymérase ARN-dépendante sujette aux erreurs (examiné dans Holmes 2009). Un exemple est le virus +ssRNA DWV, qui possède plusieurs hôtes, dont diverses espèces de fourmis,</w:t>
      </w:r>
      <w:r>
        <w:rPr>
          <w:rFonts w:ascii="Georgia Pro" w:eastAsia="Georgia Pro" w:hAnsi="Georgia Pro" w:cs="Georgia Pro"/>
          <w:sz w:val="18"/>
          <w:szCs w:val="18"/>
        </w:rPr>
        <w:t>&amp;</w:t>
      </w:r>
      <w:r>
        <w:rPr>
          <w:rFonts w:ascii="Arial" w:eastAsia="Arial" w:hAnsi="Arial" w:cs="Arial"/>
          <w:sz w:val="18"/>
          <w:szCs w:val="18"/>
        </w:rPr>
        <w:t>Martin 2012).</w:t>
      </w:r>
    </w:p>
    <w:p w14:paraId="516C4B97" w14:textId="77777777" w:rsidR="00DA2AE6" w:rsidRDefault="00DA2AE6">
      <w:pPr>
        <w:spacing w:line="2" w:lineRule="exact"/>
        <w:rPr>
          <w:sz w:val="20"/>
          <w:szCs w:val="20"/>
        </w:rPr>
      </w:pPr>
    </w:p>
    <w:p w14:paraId="429CCC80" w14:textId="77777777" w:rsidR="00DA2AE6" w:rsidRDefault="00000000">
      <w:pPr>
        <w:spacing w:line="279" w:lineRule="auto"/>
        <w:ind w:firstLine="284"/>
        <w:jc w:val="both"/>
        <w:rPr>
          <w:sz w:val="20"/>
          <w:szCs w:val="20"/>
        </w:rPr>
      </w:pPr>
      <w:r>
        <w:rPr>
          <w:rFonts w:ascii="Arial" w:eastAsia="Arial" w:hAnsi="Arial" w:cs="Arial"/>
          <w:sz w:val="18"/>
          <w:szCs w:val="18"/>
        </w:rPr>
        <w:t>Les virus peuvent être transmis horizontalement ou verticalement (Chen &amp; al. 2006, Cremer &amp; al. 2007). Horizontalement, les virus se transmettent entre individus dans un écosystème, tandis que la transmission verticale décrit des situations dans lesquelles les infections se propagent de la mère à la progéniture</w:t>
      </w:r>
      <w:r w:rsidRPr="0087463D">
        <w:rPr>
          <w:rFonts w:ascii="Arial" w:eastAsia="Arial" w:hAnsi="Arial" w:cs="Arial"/>
          <w:sz w:val="18"/>
          <w:szCs w:val="18"/>
          <w:highlight w:val="yellow"/>
        </w:rPr>
        <w:t>. La transmission horizontale des virus par l'alimentation a été confirmée pour des virus chez des espèces telles que la fourmi folle jaune,</w:t>
      </w:r>
      <w:r w:rsidRPr="0087463D">
        <w:rPr>
          <w:rFonts w:ascii="Georgia Pro" w:eastAsia="Georgia Pro" w:hAnsi="Georgia Pro" w:cs="Georgia Pro"/>
          <w:i/>
          <w:iCs/>
          <w:sz w:val="18"/>
          <w:szCs w:val="18"/>
          <w:highlight w:val="yellow"/>
        </w:rPr>
        <w:t>Anoplolepis gracilipes</w:t>
      </w:r>
      <w:r w:rsidRPr="0087463D">
        <w:rPr>
          <w:rFonts w:ascii="Arial" w:eastAsia="Arial" w:hAnsi="Arial" w:cs="Arial"/>
          <w:sz w:val="18"/>
          <w:szCs w:val="18"/>
          <w:highlight w:val="yellow"/>
        </w:rPr>
        <w:t>(Smith, 1857) (Hsu et al.2019a),</w:t>
      </w:r>
      <w:r w:rsidRPr="0087463D">
        <w:rPr>
          <w:rFonts w:ascii="Georgia Pro" w:eastAsia="Georgia Pro" w:hAnsi="Georgia Pro" w:cs="Georgia Pro"/>
          <w:i/>
          <w:iCs/>
          <w:sz w:val="18"/>
          <w:szCs w:val="18"/>
          <w:highlight w:val="yellow"/>
        </w:rPr>
        <w:t>Lasius</w:t>
      </w:r>
      <w:r w:rsidRPr="0087463D">
        <w:rPr>
          <w:rFonts w:ascii="Arial" w:eastAsia="Arial" w:hAnsi="Arial" w:cs="Arial"/>
          <w:sz w:val="18"/>
          <w:szCs w:val="18"/>
          <w:highlight w:val="yellow"/>
        </w:rPr>
        <w:t>spp. (Schläppi &amp; al. 2020), et feu rouge importé</w:t>
      </w:r>
      <w:r w:rsidRPr="0087463D">
        <w:rPr>
          <w:rFonts w:ascii="Georgia Pro" w:eastAsia="Georgia Pro" w:hAnsi="Georgia Pro" w:cs="Georgia Pro"/>
          <w:i/>
          <w:iCs/>
          <w:sz w:val="18"/>
          <w:szCs w:val="18"/>
          <w:highlight w:val="yellow"/>
        </w:rPr>
        <w:t xml:space="preserve"> </w:t>
      </w:r>
      <w:r w:rsidRPr="0087463D">
        <w:rPr>
          <w:rFonts w:ascii="Georgia Pro" w:eastAsia="Georgia Pro" w:hAnsi="Georgia Pro" w:cs="Georgia Pro"/>
          <w:sz w:val="18"/>
          <w:szCs w:val="18"/>
          <w:highlight w:val="yellow"/>
        </w:rPr>
        <w:t>fourmis, Solenopsis</w:t>
      </w:r>
      <w:r w:rsidRPr="0087463D">
        <w:rPr>
          <w:rFonts w:ascii="Arial" w:eastAsia="Arial" w:hAnsi="Arial" w:cs="Arial"/>
          <w:sz w:val="18"/>
          <w:szCs w:val="18"/>
          <w:highlight w:val="yellow"/>
        </w:rPr>
        <w:t>spp. (Valles &amp; Hashimoto 2009) comme</w:t>
      </w:r>
      <w:r w:rsidRPr="0087463D">
        <w:rPr>
          <w:rFonts w:ascii="Georgia Pro" w:eastAsia="Georgia Pro" w:hAnsi="Georgia Pro" w:cs="Georgia Pro"/>
          <w:sz w:val="18"/>
          <w:szCs w:val="18"/>
          <w:highlight w:val="yellow"/>
        </w:rPr>
        <w:t xml:space="preserve"> </w:t>
      </w:r>
      <w:r w:rsidRPr="0087463D">
        <w:rPr>
          <w:rFonts w:ascii="Arial" w:eastAsia="Arial" w:hAnsi="Arial" w:cs="Arial"/>
          <w:sz w:val="18"/>
          <w:szCs w:val="18"/>
          <w:highlight w:val="yellow"/>
        </w:rPr>
        <w:t>discuté dans le paragraphe suivant</w:t>
      </w:r>
      <w:r>
        <w:rPr>
          <w:rFonts w:ascii="Arial" w:eastAsia="Arial" w:hAnsi="Arial" w:cs="Arial"/>
          <w:sz w:val="18"/>
          <w:szCs w:val="18"/>
        </w:rPr>
        <w:t xml:space="preserve">. La transmission horizontale et interspécifique de ces virus est susceptible de se produire via une interaction directe ou indirecte avec des abeilles domestiques infectées, en particulier pour la variété d'espèces de fourmis vivant sur </w:t>
      </w:r>
      <w:r>
        <w:rPr>
          <w:rFonts w:ascii="Arial" w:eastAsia="Arial" w:hAnsi="Arial" w:cs="Arial"/>
          <w:sz w:val="18"/>
          <w:szCs w:val="18"/>
        </w:rPr>
        <w:t>ou à proximité des ruches d'abeilles (Fig. 2) (Celle et al. 2008, Levitt et al.2013,</w:t>
      </w:r>
    </w:p>
    <w:p w14:paraId="145E32E1" w14:textId="77777777" w:rsidR="00DA2AE6" w:rsidRDefault="00000000">
      <w:pPr>
        <w:spacing w:line="20" w:lineRule="exact"/>
        <w:rPr>
          <w:sz w:val="20"/>
          <w:szCs w:val="20"/>
        </w:rPr>
      </w:pPr>
      <w:r>
        <w:rPr>
          <w:sz w:val="20"/>
          <w:szCs w:val="20"/>
        </w:rPr>
        <w:br w:type="column"/>
      </w:r>
    </w:p>
    <w:p w14:paraId="7CD2962F" w14:textId="77777777" w:rsidR="00DA2AE6" w:rsidRDefault="00DA2AE6">
      <w:pPr>
        <w:spacing w:line="200" w:lineRule="exact"/>
        <w:rPr>
          <w:sz w:val="20"/>
          <w:szCs w:val="20"/>
        </w:rPr>
      </w:pPr>
    </w:p>
    <w:p w14:paraId="35D88EF9" w14:textId="77777777" w:rsidR="00DA2AE6" w:rsidRDefault="00DA2AE6">
      <w:pPr>
        <w:spacing w:line="235" w:lineRule="exact"/>
        <w:rPr>
          <w:sz w:val="20"/>
          <w:szCs w:val="20"/>
        </w:rPr>
      </w:pPr>
    </w:p>
    <w:p w14:paraId="4FF1B0B6" w14:textId="77777777" w:rsidR="00DA2AE6" w:rsidRDefault="00000000">
      <w:pPr>
        <w:spacing w:line="278" w:lineRule="auto"/>
        <w:jc w:val="both"/>
        <w:rPr>
          <w:sz w:val="20"/>
          <w:szCs w:val="20"/>
        </w:rPr>
      </w:pPr>
      <w:r>
        <w:rPr>
          <w:rFonts w:ascii="Arial" w:eastAsia="Arial" w:hAnsi="Arial" w:cs="Arial"/>
          <w:sz w:val="18"/>
          <w:szCs w:val="18"/>
        </w:rPr>
        <w:t>Sébastien et al. 2015, Gruber et coll. 2017, Brettell et coll. 2019, Lester et coll. 2019, Dobelmann et coll. 2020, Payne</w:t>
      </w:r>
      <w:r>
        <w:rPr>
          <w:rFonts w:ascii="Georgia Pro" w:eastAsia="Georgia Pro" w:hAnsi="Georgia Pro" w:cs="Georgia Pro"/>
          <w:sz w:val="18"/>
          <w:szCs w:val="18"/>
        </w:rPr>
        <w:t>&amp;</w:t>
      </w:r>
      <w:r>
        <w:rPr>
          <w:rFonts w:ascii="Arial" w:eastAsia="Arial" w:hAnsi="Arial" w:cs="Arial"/>
          <w:sz w:val="18"/>
          <w:szCs w:val="18"/>
        </w:rPr>
        <w:t xml:space="preserve">Al. 2020, Schläppi et al. 2020). Des fourmis ont été observées en train de se nourrir d'abeilles infectées par des virus rejetées des ruches et des expériences en laboratoire ont démontré que le DWV et </w:t>
      </w:r>
      <w:r w:rsidRPr="00EB73A1">
        <w:rPr>
          <w:rFonts w:ascii="Arial" w:eastAsia="Arial" w:hAnsi="Arial" w:cs="Arial"/>
          <w:sz w:val="18"/>
          <w:szCs w:val="18"/>
          <w:highlight w:val="yellow"/>
        </w:rPr>
        <w:t>l'ABPV peuvent être transmis par ingestion par des fourmis consommant des homogénats de pupes d'abeilles domestiques infectées (Schläppi &amp; al. 2019, Schläppi &amp; al. 2020).</w:t>
      </w:r>
      <w:r>
        <w:rPr>
          <w:rFonts w:ascii="Arial" w:eastAsia="Arial" w:hAnsi="Arial" w:cs="Arial"/>
          <w:sz w:val="18"/>
          <w:szCs w:val="18"/>
        </w:rPr>
        <w:t xml:space="preserve"> Les fourmis interagissent avec les abeilles d’autres manières qui offrent des possibilités d’infection, comme la prédation ; cohabitation; et le vol des ressources de la ruche, y compris le miel (Payne et al. 2020).</w:t>
      </w:r>
    </w:p>
    <w:p w14:paraId="0615102F" w14:textId="2A8E53E3" w:rsidR="00DA2AE6" w:rsidRDefault="00000000">
      <w:pPr>
        <w:spacing w:line="278" w:lineRule="auto"/>
        <w:ind w:firstLine="284"/>
        <w:jc w:val="both"/>
        <w:rPr>
          <w:sz w:val="20"/>
          <w:szCs w:val="20"/>
        </w:rPr>
      </w:pPr>
      <w:r>
        <w:rPr>
          <w:rFonts w:ascii="Arial" w:eastAsia="Arial" w:hAnsi="Arial" w:cs="Arial"/>
          <w:sz w:val="18"/>
          <w:szCs w:val="18"/>
        </w:rPr>
        <w:t xml:space="preserve">Au sein des colonies de fourmis, la transmission horizontale est susceptible de se produire à travers les nombreuses interactions différentes que les fourmis infectées entretiennent avec les autres membres de la colonie. Comme d’autres insectes sociaux, les fourmis vivent souvent en fortes densités dans les nids et coopèrent au succès de la colonie, ce qui comporte un </w:t>
      </w:r>
      <w:r>
        <w:rPr>
          <w:rFonts w:ascii="Arial" w:eastAsia="Arial" w:hAnsi="Arial" w:cs="Arial"/>
          <w:sz w:val="18"/>
          <w:szCs w:val="18"/>
        </w:rPr>
        <w:t>risque de propagation virale. La trophhallaxie et l'allorooming sont des exemples de comportements de contact étroit et de voies possibles de transmission du virus. Les virus Solenopsis invicta 1, 2 et 3 (SINV-1, SINV-2, SINV-3) ciblent tous l'intestin moyen, et il a été émis l'hypothèse que les particules virales peuvent se propager de là à la lumière intestinale, puis à d'autres fourmis via la trophhallaxie. ou par contact avec des matières fécales contaminées (Hashimoto &amp; al. 2007, Hashimoto &amp; Valles 2008a, Valles &amp; Hashimoto 2009, Valles 2012). Expériences en laboratoire et sur le terrain avec diverses formulations de SINV-3,</w:t>
      </w:r>
      <w:r>
        <w:rPr>
          <w:rFonts w:ascii="Georgia Pro" w:eastAsia="Georgia Pro" w:hAnsi="Georgia Pro" w:cs="Georgia Pro"/>
          <w:i/>
          <w:iCs/>
          <w:sz w:val="18"/>
          <w:szCs w:val="18"/>
        </w:rPr>
        <w:t>Solenopsis invicta</w:t>
      </w:r>
      <w:r>
        <w:rPr>
          <w:rFonts w:ascii="Arial" w:eastAsia="Arial" w:hAnsi="Arial" w:cs="Arial"/>
          <w:sz w:val="18"/>
          <w:szCs w:val="18"/>
        </w:rPr>
        <w:t>les fourmis peuvent également être infectées par le SINV-3 en consommant des grillons domestiques</w:t>
      </w:r>
      <w:r w:rsidR="00EB73A1">
        <w:rPr>
          <w:rFonts w:ascii="Arial" w:eastAsia="Arial" w:hAnsi="Arial" w:cs="Arial"/>
          <w:sz w:val="18"/>
          <w:szCs w:val="18"/>
        </w:rPr>
        <w:t xml:space="preserve"> </w:t>
      </w:r>
      <w:r>
        <w:rPr>
          <w:rFonts w:ascii="Georgia Pro" w:eastAsia="Georgia Pro" w:hAnsi="Georgia Pro" w:cs="Georgia Pro"/>
          <w:i/>
          <w:iCs/>
          <w:sz w:val="18"/>
          <w:szCs w:val="18"/>
        </w:rPr>
        <w:t>Acheta</w:t>
      </w:r>
      <w:r>
        <w:rPr>
          <w:rFonts w:ascii="Arial" w:eastAsia="Arial" w:hAnsi="Arial" w:cs="Arial"/>
          <w:sz w:val="18"/>
          <w:szCs w:val="18"/>
        </w:rPr>
        <w:t xml:space="preserve"> </w:t>
      </w:r>
      <w:r>
        <w:rPr>
          <w:rFonts w:ascii="Georgia Pro" w:eastAsia="Georgia Pro" w:hAnsi="Georgia Pro" w:cs="Georgia Pro"/>
          <w:i/>
          <w:iCs/>
          <w:sz w:val="18"/>
          <w:szCs w:val="18"/>
        </w:rPr>
        <w:t>domestique</w:t>
      </w:r>
      <w:r w:rsidR="00EB73A1">
        <w:rPr>
          <w:rFonts w:ascii="Georgia Pro" w:eastAsia="Georgia Pro" w:hAnsi="Georgia Pro" w:cs="Georgia Pro"/>
          <w:i/>
          <w:iCs/>
          <w:sz w:val="18"/>
          <w:szCs w:val="18"/>
        </w:rPr>
        <w:t xml:space="preserve"> </w:t>
      </w:r>
      <w:r>
        <w:rPr>
          <w:rFonts w:ascii="Georgia Pro" w:eastAsia="Georgia Pro" w:hAnsi="Georgia Pro" w:cs="Georgia Pro"/>
          <w:sz w:val="18"/>
          <w:szCs w:val="18"/>
        </w:rPr>
        <w:t>L</w:t>
      </w:r>
      <w:r>
        <w:rPr>
          <w:rFonts w:ascii="Arial" w:eastAsia="Arial" w:hAnsi="Arial" w:cs="Arial"/>
          <w:sz w:val="18"/>
          <w:szCs w:val="18"/>
        </w:rPr>
        <w:t>innaeus, 1758 qui avait consumé les morts</w:t>
      </w:r>
      <w:r>
        <w:rPr>
          <w:rFonts w:ascii="Georgia Pro" w:eastAsia="Georgia Pro" w:hAnsi="Georgia Pro" w:cs="Georgia Pro"/>
          <w:i/>
          <w:iCs/>
          <w:sz w:val="18"/>
          <w:szCs w:val="18"/>
        </w:rPr>
        <w:t xml:space="preserve"> </w:t>
      </w:r>
      <w:r>
        <w:rPr>
          <w:rFonts w:ascii="Arial" w:eastAsia="Arial" w:hAnsi="Arial" w:cs="Arial"/>
          <w:sz w:val="18"/>
          <w:szCs w:val="18"/>
        </w:rPr>
        <w:t>fourmis infectées (Porter et al. 2016b). Le virus Solenopsis invicta 3 et le virus Nylanderia fulva 1 sont particulièrement contagieux et une transmission involontaire du virus se produit dans</w:t>
      </w:r>
    </w:p>
    <w:p w14:paraId="711A9B49" w14:textId="77777777" w:rsidR="00DA2AE6" w:rsidRDefault="00DA2AE6">
      <w:pPr>
        <w:spacing w:line="217" w:lineRule="exact"/>
        <w:rPr>
          <w:sz w:val="20"/>
          <w:szCs w:val="20"/>
        </w:rPr>
      </w:pPr>
    </w:p>
    <w:p w14:paraId="24C432E9" w14:textId="77777777" w:rsidR="00DA2AE6" w:rsidRDefault="00DA2AE6">
      <w:pPr>
        <w:sectPr w:rsidR="00DA2AE6">
          <w:type w:val="continuous"/>
          <w:pgSz w:w="11900" w:h="16838"/>
          <w:pgMar w:top="1440" w:right="1126" w:bottom="340" w:left="1140" w:header="0" w:footer="0" w:gutter="0"/>
          <w:cols w:num="2" w:space="720" w:equalWidth="0">
            <w:col w:w="4640" w:space="340"/>
            <w:col w:w="4660"/>
          </w:cols>
        </w:sectPr>
      </w:pPr>
    </w:p>
    <w:p w14:paraId="15E1E3FF" w14:textId="77777777" w:rsidR="00DA2AE6" w:rsidRDefault="00DA2AE6">
      <w:pPr>
        <w:spacing w:line="315" w:lineRule="exact"/>
        <w:rPr>
          <w:sz w:val="20"/>
          <w:szCs w:val="20"/>
        </w:rPr>
      </w:pPr>
    </w:p>
    <w:p w14:paraId="15F46ED4" w14:textId="77777777" w:rsidR="00DA2AE6" w:rsidRDefault="00000000">
      <w:pPr>
        <w:ind w:left="9320"/>
        <w:rPr>
          <w:sz w:val="20"/>
          <w:szCs w:val="20"/>
        </w:rPr>
      </w:pPr>
      <w:r>
        <w:rPr>
          <w:rFonts w:ascii="Georgia Pro" w:eastAsia="Georgia Pro" w:hAnsi="Georgia Pro" w:cs="Georgia Pro"/>
          <w:sz w:val="18"/>
          <w:szCs w:val="18"/>
        </w:rPr>
        <w:t>217</w:t>
      </w:r>
    </w:p>
    <w:p w14:paraId="5D4C6F8A" w14:textId="77777777" w:rsidR="00DA2AE6" w:rsidRDefault="00DA2AE6">
      <w:pPr>
        <w:sectPr w:rsidR="00DA2AE6">
          <w:type w:val="continuous"/>
          <w:pgSz w:w="11900" w:h="16838"/>
          <w:pgMar w:top="1440" w:right="1126" w:bottom="340" w:left="1140" w:header="0" w:footer="0" w:gutter="0"/>
          <w:cols w:space="720" w:equalWidth="0">
            <w:col w:w="9640"/>
          </w:cols>
        </w:sectPr>
      </w:pPr>
    </w:p>
    <w:p w14:paraId="585FE7A2" w14:textId="77777777" w:rsidR="00DA2AE6" w:rsidRDefault="00DA2AE6">
      <w:pPr>
        <w:spacing w:line="1" w:lineRule="exact"/>
        <w:rPr>
          <w:sz w:val="20"/>
          <w:szCs w:val="20"/>
        </w:rPr>
      </w:pPr>
      <w:bookmarkStart w:id="4" w:name="page6"/>
      <w:bookmarkEnd w:id="4"/>
    </w:p>
    <w:p w14:paraId="72461E45" w14:textId="77777777" w:rsidR="00DA2AE6" w:rsidRDefault="00000000">
      <w:pPr>
        <w:spacing w:line="278" w:lineRule="auto"/>
        <w:ind w:left="6"/>
        <w:jc w:val="both"/>
        <w:rPr>
          <w:sz w:val="20"/>
          <w:szCs w:val="20"/>
        </w:rPr>
      </w:pPr>
      <w:r>
        <w:rPr>
          <w:rFonts w:ascii="Arial" w:eastAsia="Arial" w:hAnsi="Arial" w:cs="Arial"/>
          <w:sz w:val="18"/>
          <w:szCs w:val="18"/>
        </w:rPr>
        <w:t>colonies de fourmis élevées en laboratoire (Valles &amp; Porter 2013, Valles &amp; al. 2016).</w:t>
      </w:r>
    </w:p>
    <w:p w14:paraId="070436E7" w14:textId="6F3CB916" w:rsidR="00DA2AE6" w:rsidRDefault="00000000">
      <w:pPr>
        <w:spacing w:line="279" w:lineRule="auto"/>
        <w:ind w:left="6" w:firstLine="284"/>
        <w:jc w:val="both"/>
        <w:rPr>
          <w:sz w:val="20"/>
          <w:szCs w:val="20"/>
        </w:rPr>
      </w:pPr>
      <w:r>
        <w:rPr>
          <w:rFonts w:ascii="Arial" w:eastAsia="Arial" w:hAnsi="Arial" w:cs="Arial"/>
          <w:sz w:val="18"/>
          <w:szCs w:val="18"/>
        </w:rPr>
        <w:t>Il existe des preuves d'une transmission verticale de quelques virus, dont le SINV-2, qui a été détecté dans les reines et les œufs de</w:t>
      </w:r>
      <w:r w:rsidR="007923FB">
        <w:rPr>
          <w:rFonts w:ascii="Arial" w:eastAsia="Arial" w:hAnsi="Arial" w:cs="Arial"/>
          <w:sz w:val="18"/>
          <w:szCs w:val="18"/>
        </w:rPr>
        <w:t xml:space="preserve"> </w:t>
      </w:r>
      <w:proofErr w:type="spellStart"/>
      <w:r>
        <w:rPr>
          <w:rFonts w:ascii="Georgia Pro" w:eastAsia="Georgia Pro" w:hAnsi="Georgia Pro" w:cs="Georgia Pro"/>
          <w:i/>
          <w:iCs/>
          <w:sz w:val="18"/>
          <w:szCs w:val="18"/>
        </w:rPr>
        <w:t>Solenopsis</w:t>
      </w:r>
      <w:proofErr w:type="spellEnd"/>
      <w:r>
        <w:rPr>
          <w:rFonts w:ascii="Georgia Pro" w:eastAsia="Georgia Pro" w:hAnsi="Georgia Pro" w:cs="Georgia Pro"/>
          <w:i/>
          <w:iCs/>
          <w:sz w:val="18"/>
          <w:szCs w:val="18"/>
        </w:rPr>
        <w:t xml:space="preserve"> </w:t>
      </w:r>
      <w:proofErr w:type="spellStart"/>
      <w:r>
        <w:rPr>
          <w:rFonts w:ascii="Georgia Pro" w:eastAsia="Georgia Pro" w:hAnsi="Georgia Pro" w:cs="Georgia Pro"/>
          <w:i/>
          <w:iCs/>
          <w:sz w:val="18"/>
          <w:szCs w:val="18"/>
        </w:rPr>
        <w:t>invicta</w:t>
      </w:r>
      <w:proofErr w:type="spellEnd"/>
      <w:r w:rsidR="007923FB">
        <w:rPr>
          <w:rFonts w:ascii="Georgia Pro" w:eastAsia="Georgia Pro" w:hAnsi="Georgia Pro" w:cs="Georgia Pro"/>
          <w:i/>
          <w:iCs/>
          <w:sz w:val="18"/>
          <w:szCs w:val="18"/>
        </w:rPr>
        <w:t xml:space="preserve"> </w:t>
      </w:r>
      <w:r>
        <w:rPr>
          <w:rFonts w:ascii="Arial" w:eastAsia="Arial" w:hAnsi="Arial" w:cs="Arial"/>
          <w:sz w:val="18"/>
          <w:szCs w:val="18"/>
        </w:rPr>
        <w:t>ainsi qu'à d'autres stades de développement (Hashimoto &amp; Valles 2008b). De même, le virus Camponotus yamaokai a été détecté dans</w:t>
      </w:r>
      <w:r w:rsidR="00A27FC5">
        <w:rPr>
          <w:rFonts w:ascii="Arial" w:eastAsia="Arial" w:hAnsi="Arial" w:cs="Arial"/>
          <w:sz w:val="18"/>
          <w:szCs w:val="18"/>
        </w:rPr>
        <w:t xml:space="preserve"> </w:t>
      </w:r>
      <w:r>
        <w:rPr>
          <w:rFonts w:ascii="Georgia Pro" w:eastAsia="Georgia Pro" w:hAnsi="Georgia Pro" w:cs="Georgia Pro"/>
          <w:sz w:val="18"/>
          <w:szCs w:val="18"/>
        </w:rPr>
        <w:t xml:space="preserve">tous les </w:t>
      </w:r>
      <w:proofErr w:type="spellStart"/>
      <w:r>
        <w:rPr>
          <w:rFonts w:ascii="Georgia Pro" w:eastAsia="Georgia Pro" w:hAnsi="Georgia Pro" w:cs="Georgia Pro"/>
          <w:sz w:val="18"/>
          <w:szCs w:val="18"/>
        </w:rPr>
        <w:t>Camponotus</w:t>
      </w:r>
      <w:proofErr w:type="spellEnd"/>
      <w:r>
        <w:rPr>
          <w:rFonts w:ascii="Georgia Pro" w:eastAsia="Georgia Pro" w:hAnsi="Georgia Pro" w:cs="Georgia Pro"/>
          <w:sz w:val="18"/>
          <w:szCs w:val="18"/>
        </w:rPr>
        <w:t xml:space="preserve"> </w:t>
      </w:r>
      <w:proofErr w:type="spellStart"/>
      <w:r>
        <w:rPr>
          <w:rFonts w:ascii="Georgia Pro" w:eastAsia="Georgia Pro" w:hAnsi="Georgia Pro" w:cs="Georgia Pro"/>
          <w:sz w:val="18"/>
          <w:szCs w:val="18"/>
        </w:rPr>
        <w:t>yamaokai</w:t>
      </w:r>
      <w:r>
        <w:rPr>
          <w:rFonts w:ascii="Arial" w:eastAsia="Arial" w:hAnsi="Arial" w:cs="Arial"/>
          <w:sz w:val="18"/>
          <w:szCs w:val="18"/>
        </w:rPr>
        <w:t>Terayama</w:t>
      </w:r>
      <w:proofErr w:type="spellEnd"/>
      <w:r>
        <w:rPr>
          <w:rFonts w:ascii="Arial" w:eastAsia="Arial" w:hAnsi="Arial" w:cs="Arial"/>
          <w:sz w:val="18"/>
          <w:szCs w:val="18"/>
        </w:rPr>
        <w:t xml:space="preserve"> et Satoh, 1990</w:t>
      </w:r>
      <w:r>
        <w:rPr>
          <w:rFonts w:ascii="Georgia Pro" w:eastAsia="Georgia Pro" w:hAnsi="Georgia Pro" w:cs="Georgia Pro"/>
          <w:sz w:val="18"/>
          <w:szCs w:val="18"/>
        </w:rPr>
        <w:t xml:space="preserve"> </w:t>
      </w:r>
      <w:r>
        <w:rPr>
          <w:rFonts w:ascii="Arial" w:eastAsia="Arial" w:hAnsi="Arial" w:cs="Arial"/>
          <w:sz w:val="18"/>
          <w:szCs w:val="18"/>
        </w:rPr>
        <w:t>les membres de la caste et les stades de développement, y compris les œufs (Koyama &amp; al. 2015). Actuellement, la prévalence de la transmission verticale comme mode de transmission est inconnue pour la plupart des virus chez les fourmis, car peu d’études ont été consacrées à la dynamique de la transmission.</w:t>
      </w:r>
    </w:p>
    <w:p w14:paraId="47BAFCE1" w14:textId="77777777" w:rsidR="00DA2AE6" w:rsidRDefault="00DA2AE6">
      <w:pPr>
        <w:spacing w:line="128" w:lineRule="exact"/>
        <w:rPr>
          <w:sz w:val="20"/>
          <w:szCs w:val="20"/>
        </w:rPr>
      </w:pPr>
    </w:p>
    <w:p w14:paraId="6B843015" w14:textId="77777777" w:rsidR="00DA2AE6" w:rsidRDefault="00000000">
      <w:pPr>
        <w:ind w:left="6"/>
        <w:rPr>
          <w:sz w:val="20"/>
          <w:szCs w:val="20"/>
        </w:rPr>
      </w:pPr>
      <w:r>
        <w:rPr>
          <w:rFonts w:ascii="Georgia Pro" w:eastAsia="Georgia Pro" w:hAnsi="Georgia Pro" w:cs="Georgia Pro"/>
          <w:b/>
          <w:bCs/>
          <w:sz w:val="18"/>
          <w:szCs w:val="18"/>
        </w:rPr>
        <w:t>Effets des virus sur la physiologie des fourmis</w:t>
      </w:r>
    </w:p>
    <w:p w14:paraId="4935887E" w14:textId="77777777" w:rsidR="00DA2AE6" w:rsidRDefault="00DA2AE6">
      <w:pPr>
        <w:spacing w:line="136" w:lineRule="exact"/>
        <w:rPr>
          <w:sz w:val="20"/>
          <w:szCs w:val="20"/>
        </w:rPr>
      </w:pPr>
    </w:p>
    <w:p w14:paraId="25C23526" w14:textId="0C1BBA5A" w:rsidR="00DA2AE6" w:rsidRDefault="00000000">
      <w:pPr>
        <w:spacing w:line="294" w:lineRule="auto"/>
        <w:ind w:left="6"/>
        <w:jc w:val="both"/>
        <w:rPr>
          <w:sz w:val="20"/>
          <w:szCs w:val="20"/>
        </w:rPr>
      </w:pPr>
      <w:r>
        <w:rPr>
          <w:rFonts w:ascii="Arial" w:eastAsia="Arial" w:hAnsi="Arial" w:cs="Arial"/>
          <w:sz w:val="17"/>
          <w:szCs w:val="17"/>
        </w:rPr>
        <w:t>La majorité des études sur les virus des fourmis se sont concentrées sur la caractérisation moléculaire virale, la phylogénétique, la spécificité de l'hôte, la transmission, la répartition géographique et la génomique, avec seulement un nombre limité d'études rapportant les effets des virus sur la physiologie des fourmis. En effet, les virus les mieux étudiés en termes d'effets physiologiques sont trois virus infectant les fourmis du genre</w:t>
      </w:r>
      <w:r w:rsidR="00851AAD">
        <w:rPr>
          <w:rFonts w:ascii="Arial" w:eastAsia="Arial" w:hAnsi="Arial" w:cs="Arial"/>
          <w:sz w:val="17"/>
          <w:szCs w:val="17"/>
        </w:rPr>
        <w:t xml:space="preserve"> </w:t>
      </w:r>
      <w:proofErr w:type="spellStart"/>
      <w:r>
        <w:rPr>
          <w:rFonts w:ascii="Georgia Pro" w:eastAsia="Georgia Pro" w:hAnsi="Georgia Pro" w:cs="Georgia Pro"/>
          <w:i/>
          <w:iCs/>
          <w:sz w:val="17"/>
          <w:szCs w:val="17"/>
        </w:rPr>
        <w:t>Solénopsis</w:t>
      </w:r>
      <w:proofErr w:type="spellEnd"/>
      <w:r>
        <w:rPr>
          <w:rFonts w:ascii="Arial" w:eastAsia="Arial" w:hAnsi="Arial" w:cs="Arial"/>
          <w:sz w:val="17"/>
          <w:szCs w:val="17"/>
        </w:rPr>
        <w:t>(</w:t>
      </w:r>
      <w:r w:rsidR="00851AAD">
        <w:rPr>
          <w:rFonts w:ascii="Arial" w:eastAsia="Arial" w:hAnsi="Arial" w:cs="Arial"/>
          <w:sz w:val="17"/>
          <w:szCs w:val="17"/>
        </w:rPr>
        <w:t xml:space="preserve"> </w:t>
      </w:r>
      <w:proofErr w:type="spellStart"/>
      <w:r>
        <w:rPr>
          <w:rFonts w:ascii="Arial" w:eastAsia="Arial" w:hAnsi="Arial" w:cs="Arial"/>
          <w:sz w:val="17"/>
          <w:szCs w:val="17"/>
        </w:rPr>
        <w:t>Vallées</w:t>
      </w:r>
      <w:r>
        <w:rPr>
          <w:rFonts w:ascii="Georgia Pro" w:eastAsia="Georgia Pro" w:hAnsi="Georgia Pro" w:cs="Georgia Pro"/>
          <w:sz w:val="17"/>
          <w:szCs w:val="17"/>
        </w:rPr>
        <w:t>&amp;</w:t>
      </w:r>
      <w:r>
        <w:rPr>
          <w:rFonts w:ascii="Arial" w:eastAsia="Arial" w:hAnsi="Arial" w:cs="Arial"/>
          <w:sz w:val="17"/>
          <w:szCs w:val="17"/>
        </w:rPr>
        <w:t>Al</w:t>
      </w:r>
      <w:proofErr w:type="spellEnd"/>
      <w:r>
        <w:rPr>
          <w:rFonts w:ascii="Arial" w:eastAsia="Arial" w:hAnsi="Arial" w:cs="Arial"/>
          <w:sz w:val="17"/>
          <w:szCs w:val="17"/>
        </w:rPr>
        <w:t>. 2007b) : SINV-1 (Valles et al. 2004) ; SINV-2 (Vallées</w:t>
      </w:r>
    </w:p>
    <w:p w14:paraId="267DB172" w14:textId="77777777" w:rsidR="00DA2AE6" w:rsidRDefault="00DA2AE6">
      <w:pPr>
        <w:spacing w:line="3" w:lineRule="exact"/>
        <w:rPr>
          <w:sz w:val="20"/>
          <w:szCs w:val="20"/>
        </w:rPr>
      </w:pPr>
    </w:p>
    <w:p w14:paraId="3F0D368F" w14:textId="77777777" w:rsidR="00DA2AE6" w:rsidRDefault="00000000">
      <w:pPr>
        <w:numPr>
          <w:ilvl w:val="0"/>
          <w:numId w:val="1"/>
        </w:numPr>
        <w:tabs>
          <w:tab w:val="left" w:pos="194"/>
        </w:tabs>
        <w:spacing w:line="278" w:lineRule="auto"/>
        <w:ind w:left="6" w:hanging="6"/>
        <w:jc w:val="both"/>
        <w:rPr>
          <w:rFonts w:ascii="Arial" w:eastAsia="Arial" w:hAnsi="Arial" w:cs="Arial"/>
          <w:sz w:val="18"/>
          <w:szCs w:val="18"/>
        </w:rPr>
      </w:pPr>
      <w:r>
        <w:rPr>
          <w:rFonts w:ascii="Arial" w:eastAsia="Arial" w:hAnsi="Arial" w:cs="Arial"/>
          <w:sz w:val="18"/>
          <w:szCs w:val="18"/>
        </w:rPr>
        <w:t>Al. 2007a); et SINV-3 (Valles et Hashimoto 2009). Les effets de ces virus vont de légers coûts de fitness à la mortalité des colonies. Pour la majorité des virus de fourmis, on sait peu de choses sur leur pathogénicité, probablement parce que les infections restent asymptomatiques. Nous avons résumé les effets connus (ou l’absence d’effets observés) pour 13 virus différents qui attaquent les fourmis (Tab. 2).</w:t>
      </w:r>
    </w:p>
    <w:p w14:paraId="78F2E51C" w14:textId="77777777" w:rsidR="00DA2AE6" w:rsidRDefault="00DA2AE6">
      <w:pPr>
        <w:spacing w:line="1" w:lineRule="exact"/>
        <w:rPr>
          <w:rFonts w:ascii="Arial" w:eastAsia="Arial" w:hAnsi="Arial" w:cs="Arial"/>
          <w:sz w:val="18"/>
          <w:szCs w:val="18"/>
        </w:rPr>
      </w:pPr>
    </w:p>
    <w:p w14:paraId="194C6939" w14:textId="77777777" w:rsidR="00DA2AE6" w:rsidRDefault="00000000">
      <w:pPr>
        <w:spacing w:line="328" w:lineRule="auto"/>
        <w:ind w:left="6" w:firstLine="284"/>
        <w:jc w:val="both"/>
        <w:rPr>
          <w:rFonts w:ascii="Arial" w:eastAsia="Arial" w:hAnsi="Arial" w:cs="Arial"/>
          <w:sz w:val="18"/>
          <w:szCs w:val="18"/>
        </w:rPr>
      </w:pPr>
      <w:r>
        <w:rPr>
          <w:rFonts w:ascii="Arial" w:eastAsia="Arial" w:hAnsi="Arial" w:cs="Arial"/>
          <w:sz w:val="17"/>
          <w:szCs w:val="17"/>
        </w:rPr>
        <w:t>Le virus Solenopsis invicta 1 semble affecter les premiers stades du cycle de vie d'une reine, depuis le développement de son corps natal.</w:t>
      </w:r>
    </w:p>
    <w:p w14:paraId="236D6189" w14:textId="77777777" w:rsidR="00DA2AE6" w:rsidRDefault="00000000">
      <w:pPr>
        <w:spacing w:line="20" w:lineRule="exact"/>
        <w:rPr>
          <w:sz w:val="20"/>
          <w:szCs w:val="20"/>
        </w:rPr>
      </w:pPr>
      <w:r>
        <w:rPr>
          <w:noProof/>
          <w:sz w:val="20"/>
          <w:szCs w:val="20"/>
        </w:rPr>
        <w:drawing>
          <wp:anchor distT="0" distB="0" distL="114300" distR="114300" simplePos="0" relativeHeight="251659264" behindDoc="1" locked="0" layoutInCell="0" allowOverlap="1" wp14:anchorId="22280584" wp14:editId="746869DF">
            <wp:simplePos x="0" y="0"/>
            <wp:positionH relativeFrom="column">
              <wp:posOffset>0</wp:posOffset>
            </wp:positionH>
            <wp:positionV relativeFrom="paragraph">
              <wp:posOffset>231775</wp:posOffset>
            </wp:positionV>
            <wp:extent cx="6120130" cy="24218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srcRect/>
                    <a:stretch>
                      <a:fillRect/>
                    </a:stretch>
                  </pic:blipFill>
                  <pic:spPr bwMode="auto">
                    <a:xfrm>
                      <a:off x="0" y="0"/>
                      <a:ext cx="6120130" cy="2421890"/>
                    </a:xfrm>
                    <a:prstGeom prst="rect">
                      <a:avLst/>
                    </a:prstGeom>
                    <a:noFill/>
                  </pic:spPr>
                </pic:pic>
              </a:graphicData>
            </a:graphic>
          </wp:anchor>
        </w:drawing>
      </w:r>
    </w:p>
    <w:p w14:paraId="36439698" w14:textId="77777777" w:rsidR="00DA2AE6" w:rsidRDefault="00000000">
      <w:pPr>
        <w:spacing w:line="20" w:lineRule="exact"/>
        <w:rPr>
          <w:sz w:val="20"/>
          <w:szCs w:val="20"/>
        </w:rPr>
      </w:pPr>
      <w:r>
        <w:rPr>
          <w:sz w:val="20"/>
          <w:szCs w:val="20"/>
        </w:rPr>
        <w:br w:type="column"/>
      </w:r>
    </w:p>
    <w:p w14:paraId="59F5062E" w14:textId="77777777" w:rsidR="00DA2AE6" w:rsidRDefault="00000000">
      <w:pPr>
        <w:spacing w:line="278" w:lineRule="auto"/>
        <w:jc w:val="both"/>
        <w:rPr>
          <w:sz w:val="20"/>
          <w:szCs w:val="20"/>
        </w:rPr>
      </w:pPr>
      <w:r>
        <w:rPr>
          <w:rFonts w:ascii="Arial" w:eastAsia="Arial" w:hAnsi="Arial" w:cs="Arial"/>
          <w:sz w:val="18"/>
          <w:szCs w:val="18"/>
        </w:rPr>
        <w:t>colonie jusqu'à, ou peu de temps après, son vol nuptial (Manfredini &amp; al. 2016). Les reines infectées par le SINV-1 ont perdu du poids, ce qui est susceptible de réduire la probabilité de réussite de la fondation d'une colonie. On ne sait pas si la réduction du poids des reines est due à l'infection elle-même (par exemple, le SINV-1 interfère avec le métabolisme), ou si les reines légères sont le produit de colonies atteintes d'une infection chronique où la distribution de nourriture est moins efficace. ou si les reines légères sont plus susceptibles d'être infectées en raison d'un manque de réserves d'énergie (Manfre-dini et al. 2016). La plupart des infections par le SINV-1 sont chroniques et restent asymptomatiques, mais peuvent entraîner la mortalité dans certaines conditions de stress (Valles 2012).</w:t>
      </w:r>
    </w:p>
    <w:p w14:paraId="27FAFF0F" w14:textId="77777777" w:rsidR="00DA2AE6" w:rsidRDefault="00DA2AE6">
      <w:pPr>
        <w:spacing w:line="4" w:lineRule="exact"/>
        <w:rPr>
          <w:sz w:val="20"/>
          <w:szCs w:val="20"/>
        </w:rPr>
      </w:pPr>
    </w:p>
    <w:p w14:paraId="6317AEF3" w14:textId="77777777" w:rsidR="00DA2AE6" w:rsidRDefault="00000000">
      <w:pPr>
        <w:spacing w:line="278" w:lineRule="auto"/>
        <w:ind w:firstLine="284"/>
        <w:jc w:val="both"/>
        <w:rPr>
          <w:sz w:val="20"/>
          <w:szCs w:val="20"/>
        </w:rPr>
      </w:pPr>
      <w:r>
        <w:rPr>
          <w:rFonts w:ascii="Arial" w:eastAsia="Arial" w:hAnsi="Arial" w:cs="Arial"/>
          <w:sz w:val="18"/>
          <w:szCs w:val="18"/>
        </w:rPr>
        <w:t>Les infections par le virus Solenopsis invicta 2 sont également chroniques et asymptomatiques jusqu'à ce que les individus infectés soient confrontés à des facteurs de stress supplémentaires (Hashimoto &amp; Valles 2008b). Contrairement au SINV-1, le SINV-2 semble affecter les stades ultérieurs de la fondation de la colonie, avec des réductions significatives de la fécondité des reines (moins de couvain produit) et d'autres effets néfastes sur la condition physique, notamment des périodes claustrales plus longues, une réduction du poids et une croissance plus lente des nouvelles colonies. colonies (Manfredini et al. 2016). Ce virus est associé à des changements plus importants dans l'expression globale des gènes chez l'hôte que le SINV-1 et le SINV-3 (Manfredini et al. 2016). Les données sur l'expression génique suggèrent que les reines développent une réponse immunitaire plus forte au SINV-2 qu'au SINV-1 (Manfredini et al. 2016).</w:t>
      </w:r>
    </w:p>
    <w:p w14:paraId="1E9F8B94" w14:textId="77777777" w:rsidR="00DA2AE6" w:rsidRDefault="00DA2AE6">
      <w:pPr>
        <w:spacing w:line="3" w:lineRule="exact"/>
        <w:rPr>
          <w:sz w:val="20"/>
          <w:szCs w:val="20"/>
        </w:rPr>
      </w:pPr>
    </w:p>
    <w:p w14:paraId="69BA646F" w14:textId="3D45DE0D" w:rsidR="00DA2AE6" w:rsidRDefault="00000000">
      <w:pPr>
        <w:spacing w:line="281" w:lineRule="auto"/>
        <w:ind w:firstLine="284"/>
        <w:jc w:val="both"/>
        <w:rPr>
          <w:sz w:val="20"/>
          <w:szCs w:val="20"/>
        </w:rPr>
      </w:pPr>
      <w:r>
        <w:rPr>
          <w:rFonts w:ascii="Arial" w:eastAsia="Arial" w:hAnsi="Arial" w:cs="Arial"/>
          <w:sz w:val="18"/>
          <w:szCs w:val="18"/>
        </w:rPr>
        <w:t>L’infection par le virus Solenopsis invicta 3 est systématiquement associée à une mortalité significative parmi</w:t>
      </w:r>
      <w:r w:rsidR="00CC5208">
        <w:rPr>
          <w:rFonts w:ascii="Arial" w:eastAsia="Arial" w:hAnsi="Arial" w:cs="Arial"/>
          <w:sz w:val="18"/>
          <w:szCs w:val="18"/>
        </w:rPr>
        <w:t xml:space="preserve"> </w:t>
      </w:r>
      <w:proofErr w:type="spellStart"/>
      <w:r>
        <w:rPr>
          <w:rFonts w:ascii="Georgia Pro" w:eastAsia="Georgia Pro" w:hAnsi="Georgia Pro" w:cs="Georgia Pro"/>
          <w:i/>
          <w:iCs/>
          <w:sz w:val="18"/>
          <w:szCs w:val="18"/>
        </w:rPr>
        <w:t>Solénopsis</w:t>
      </w:r>
      <w:proofErr w:type="spellEnd"/>
      <w:r>
        <w:rPr>
          <w:rFonts w:ascii="Arial" w:eastAsia="Arial" w:hAnsi="Arial" w:cs="Arial"/>
          <w:sz w:val="18"/>
          <w:szCs w:val="18"/>
        </w:rPr>
        <w:t xml:space="preserve"> </w:t>
      </w:r>
      <w:proofErr w:type="spellStart"/>
      <w:r>
        <w:rPr>
          <w:rFonts w:ascii="Georgia Pro" w:eastAsia="Georgia Pro" w:hAnsi="Georgia Pro" w:cs="Georgia Pro"/>
          <w:i/>
          <w:iCs/>
          <w:sz w:val="18"/>
          <w:szCs w:val="18"/>
        </w:rPr>
        <w:t>invicta</w:t>
      </w:r>
      <w:proofErr w:type="spellEnd"/>
      <w:r w:rsidR="00CC5208">
        <w:rPr>
          <w:rFonts w:ascii="Georgia Pro" w:eastAsia="Georgia Pro" w:hAnsi="Georgia Pro" w:cs="Georgia Pro"/>
          <w:i/>
          <w:iCs/>
          <w:sz w:val="18"/>
          <w:szCs w:val="18"/>
        </w:rPr>
        <w:t xml:space="preserve"> </w:t>
      </w:r>
      <w:r>
        <w:rPr>
          <w:rFonts w:ascii="Arial" w:eastAsia="Arial" w:hAnsi="Arial" w:cs="Arial"/>
          <w:sz w:val="18"/>
          <w:szCs w:val="18"/>
        </w:rPr>
        <w:t>colonies de laboratoire (Fig. 3). Une fois</w:t>
      </w:r>
      <w:r>
        <w:rPr>
          <w:rFonts w:ascii="Georgia Pro" w:eastAsia="Georgia Pro" w:hAnsi="Georgia Pro" w:cs="Georgia Pro"/>
          <w:i/>
          <w:iCs/>
          <w:sz w:val="18"/>
          <w:szCs w:val="18"/>
        </w:rPr>
        <w:t xml:space="preserve">S. </w:t>
      </w:r>
      <w:proofErr w:type="spellStart"/>
      <w:r w:rsidR="00CC5208">
        <w:rPr>
          <w:rFonts w:ascii="Georgia Pro" w:eastAsia="Georgia Pro" w:hAnsi="Georgia Pro" w:cs="Georgia Pro"/>
          <w:i/>
          <w:iCs/>
          <w:sz w:val="18"/>
          <w:szCs w:val="18"/>
        </w:rPr>
        <w:t>I</w:t>
      </w:r>
      <w:r>
        <w:rPr>
          <w:rFonts w:ascii="Georgia Pro" w:eastAsia="Georgia Pro" w:hAnsi="Georgia Pro" w:cs="Georgia Pro"/>
          <w:i/>
          <w:iCs/>
          <w:sz w:val="18"/>
          <w:szCs w:val="18"/>
        </w:rPr>
        <w:t>nvicta</w:t>
      </w:r>
      <w:proofErr w:type="spellEnd"/>
      <w:r w:rsidR="00CC5208">
        <w:rPr>
          <w:rFonts w:ascii="Georgia Pro" w:eastAsia="Georgia Pro" w:hAnsi="Georgia Pro" w:cs="Georgia Pro"/>
          <w:i/>
          <w:iCs/>
          <w:sz w:val="18"/>
          <w:szCs w:val="18"/>
        </w:rPr>
        <w:t xml:space="preserve">. </w:t>
      </w:r>
      <w:r>
        <w:rPr>
          <w:rFonts w:ascii="Arial" w:eastAsia="Arial" w:hAnsi="Arial" w:cs="Arial"/>
          <w:sz w:val="18"/>
          <w:szCs w:val="18"/>
        </w:rPr>
        <w:t>Lorsque les colonies sont infectées par le SINV-3, la même progression des événements se déroule en commençant par l'arrêt de l'alimentation.</w:t>
      </w:r>
    </w:p>
    <w:p w14:paraId="2EABF4F4" w14:textId="77777777" w:rsidR="00DA2AE6" w:rsidRDefault="00DA2AE6">
      <w:pPr>
        <w:spacing w:line="238" w:lineRule="exact"/>
        <w:rPr>
          <w:sz w:val="20"/>
          <w:szCs w:val="20"/>
        </w:rPr>
      </w:pPr>
    </w:p>
    <w:p w14:paraId="15E10D6F" w14:textId="77777777" w:rsidR="00DA2AE6" w:rsidRDefault="00DA2AE6">
      <w:pPr>
        <w:sectPr w:rsidR="00DA2AE6">
          <w:pgSz w:w="11900" w:h="16838"/>
          <w:pgMar w:top="1278" w:right="1126" w:bottom="340" w:left="1134" w:header="0" w:footer="0" w:gutter="0"/>
          <w:cols w:num="2" w:space="720" w:equalWidth="0">
            <w:col w:w="4646" w:space="340"/>
            <w:col w:w="4660"/>
          </w:cols>
        </w:sectPr>
      </w:pPr>
    </w:p>
    <w:p w14:paraId="75CD182A" w14:textId="77777777" w:rsidR="00DA2AE6" w:rsidRDefault="00DA2AE6">
      <w:pPr>
        <w:spacing w:line="200" w:lineRule="exact"/>
        <w:rPr>
          <w:sz w:val="20"/>
          <w:szCs w:val="20"/>
        </w:rPr>
      </w:pPr>
    </w:p>
    <w:p w14:paraId="5824EFFA" w14:textId="77777777" w:rsidR="00DA2AE6" w:rsidRDefault="00DA2AE6">
      <w:pPr>
        <w:spacing w:line="200" w:lineRule="exact"/>
        <w:rPr>
          <w:sz w:val="20"/>
          <w:szCs w:val="20"/>
        </w:rPr>
      </w:pPr>
    </w:p>
    <w:p w14:paraId="1C17393E" w14:textId="77777777" w:rsidR="00DA2AE6" w:rsidRDefault="00DA2AE6">
      <w:pPr>
        <w:spacing w:line="200" w:lineRule="exact"/>
        <w:rPr>
          <w:sz w:val="20"/>
          <w:szCs w:val="20"/>
        </w:rPr>
      </w:pPr>
    </w:p>
    <w:p w14:paraId="41FBB6D2" w14:textId="77777777" w:rsidR="00DA2AE6" w:rsidRDefault="00DA2AE6">
      <w:pPr>
        <w:spacing w:line="200" w:lineRule="exact"/>
        <w:rPr>
          <w:sz w:val="20"/>
          <w:szCs w:val="20"/>
        </w:rPr>
      </w:pPr>
    </w:p>
    <w:p w14:paraId="70A17213" w14:textId="77777777" w:rsidR="00DA2AE6" w:rsidRDefault="00DA2AE6">
      <w:pPr>
        <w:spacing w:line="200" w:lineRule="exact"/>
        <w:rPr>
          <w:sz w:val="20"/>
          <w:szCs w:val="20"/>
        </w:rPr>
      </w:pPr>
    </w:p>
    <w:p w14:paraId="7CA2304B" w14:textId="77777777" w:rsidR="00DA2AE6" w:rsidRDefault="00DA2AE6">
      <w:pPr>
        <w:spacing w:line="200" w:lineRule="exact"/>
        <w:rPr>
          <w:sz w:val="20"/>
          <w:szCs w:val="20"/>
        </w:rPr>
      </w:pPr>
    </w:p>
    <w:p w14:paraId="7523B4F0" w14:textId="77777777" w:rsidR="00DA2AE6" w:rsidRDefault="00DA2AE6">
      <w:pPr>
        <w:spacing w:line="200" w:lineRule="exact"/>
        <w:rPr>
          <w:sz w:val="20"/>
          <w:szCs w:val="20"/>
        </w:rPr>
      </w:pPr>
    </w:p>
    <w:p w14:paraId="75E15997" w14:textId="77777777" w:rsidR="00DA2AE6" w:rsidRDefault="00DA2AE6">
      <w:pPr>
        <w:spacing w:line="200" w:lineRule="exact"/>
        <w:rPr>
          <w:sz w:val="20"/>
          <w:szCs w:val="20"/>
        </w:rPr>
      </w:pPr>
    </w:p>
    <w:p w14:paraId="6136E02D" w14:textId="77777777" w:rsidR="00DA2AE6" w:rsidRDefault="00DA2AE6">
      <w:pPr>
        <w:spacing w:line="200" w:lineRule="exact"/>
        <w:rPr>
          <w:sz w:val="20"/>
          <w:szCs w:val="20"/>
        </w:rPr>
      </w:pPr>
    </w:p>
    <w:p w14:paraId="114314F6" w14:textId="77777777" w:rsidR="00DA2AE6" w:rsidRDefault="00DA2AE6">
      <w:pPr>
        <w:spacing w:line="200" w:lineRule="exact"/>
        <w:rPr>
          <w:sz w:val="20"/>
          <w:szCs w:val="20"/>
        </w:rPr>
      </w:pPr>
    </w:p>
    <w:p w14:paraId="5587E972" w14:textId="77777777" w:rsidR="00DA2AE6" w:rsidRDefault="00DA2AE6">
      <w:pPr>
        <w:spacing w:line="200" w:lineRule="exact"/>
        <w:rPr>
          <w:sz w:val="20"/>
          <w:szCs w:val="20"/>
        </w:rPr>
      </w:pPr>
    </w:p>
    <w:p w14:paraId="5A13B093" w14:textId="77777777" w:rsidR="00DA2AE6" w:rsidRDefault="00DA2AE6">
      <w:pPr>
        <w:spacing w:line="200" w:lineRule="exact"/>
        <w:rPr>
          <w:sz w:val="20"/>
          <w:szCs w:val="20"/>
        </w:rPr>
      </w:pPr>
    </w:p>
    <w:p w14:paraId="4069E266" w14:textId="77777777" w:rsidR="00DA2AE6" w:rsidRDefault="00DA2AE6">
      <w:pPr>
        <w:spacing w:line="200" w:lineRule="exact"/>
        <w:rPr>
          <w:sz w:val="20"/>
          <w:szCs w:val="20"/>
        </w:rPr>
      </w:pPr>
    </w:p>
    <w:p w14:paraId="391F4B95" w14:textId="77777777" w:rsidR="00DA2AE6" w:rsidRDefault="00DA2AE6">
      <w:pPr>
        <w:spacing w:line="200" w:lineRule="exact"/>
        <w:rPr>
          <w:sz w:val="20"/>
          <w:szCs w:val="20"/>
        </w:rPr>
      </w:pPr>
    </w:p>
    <w:p w14:paraId="00A35585" w14:textId="77777777" w:rsidR="00DA2AE6" w:rsidRDefault="00DA2AE6">
      <w:pPr>
        <w:spacing w:line="200" w:lineRule="exact"/>
        <w:rPr>
          <w:sz w:val="20"/>
          <w:szCs w:val="20"/>
        </w:rPr>
      </w:pPr>
    </w:p>
    <w:p w14:paraId="1514803F" w14:textId="77777777" w:rsidR="00DA2AE6" w:rsidRDefault="00DA2AE6">
      <w:pPr>
        <w:spacing w:line="200" w:lineRule="exact"/>
        <w:rPr>
          <w:sz w:val="20"/>
          <w:szCs w:val="20"/>
        </w:rPr>
      </w:pPr>
    </w:p>
    <w:p w14:paraId="4E88BBD1" w14:textId="77777777" w:rsidR="00DA2AE6" w:rsidRDefault="00DA2AE6">
      <w:pPr>
        <w:spacing w:line="200" w:lineRule="exact"/>
        <w:rPr>
          <w:sz w:val="20"/>
          <w:szCs w:val="20"/>
        </w:rPr>
      </w:pPr>
    </w:p>
    <w:p w14:paraId="6E9A187A" w14:textId="77777777" w:rsidR="00DA2AE6" w:rsidRDefault="00DA2AE6">
      <w:pPr>
        <w:spacing w:line="200" w:lineRule="exact"/>
        <w:rPr>
          <w:sz w:val="20"/>
          <w:szCs w:val="20"/>
        </w:rPr>
      </w:pPr>
    </w:p>
    <w:p w14:paraId="28A9F6DC" w14:textId="77777777" w:rsidR="00DA2AE6" w:rsidRDefault="00DA2AE6">
      <w:pPr>
        <w:spacing w:line="200" w:lineRule="exact"/>
        <w:rPr>
          <w:sz w:val="20"/>
          <w:szCs w:val="20"/>
        </w:rPr>
      </w:pPr>
    </w:p>
    <w:p w14:paraId="1B701730" w14:textId="77777777" w:rsidR="00DA2AE6" w:rsidRDefault="00DA2AE6">
      <w:pPr>
        <w:spacing w:line="279" w:lineRule="exact"/>
        <w:rPr>
          <w:sz w:val="20"/>
          <w:szCs w:val="20"/>
        </w:rPr>
      </w:pPr>
    </w:p>
    <w:p w14:paraId="363647EE" w14:textId="4E07B436" w:rsidR="00DA2AE6" w:rsidRDefault="00000000">
      <w:pPr>
        <w:spacing w:line="316" w:lineRule="auto"/>
        <w:ind w:left="6"/>
        <w:jc w:val="both"/>
        <w:rPr>
          <w:sz w:val="20"/>
          <w:szCs w:val="20"/>
        </w:rPr>
      </w:pPr>
      <w:r>
        <w:rPr>
          <w:rFonts w:ascii="Arial" w:eastAsia="Arial" w:hAnsi="Arial" w:cs="Arial"/>
          <w:sz w:val="16"/>
          <w:szCs w:val="16"/>
        </w:rPr>
        <w:t>Fig. 3 : (A) Le virus Solenopsis invicta 3 (SINV-3) est pathogène pour les colonies de fourmis de feu infectées. Nous montrons ici les évaluations moyennes des couvains (± une erreur standard) pour les colonies de laboratoire de</w:t>
      </w:r>
      <w:r>
        <w:rPr>
          <w:rFonts w:ascii="Georgia Pro" w:eastAsia="Georgia Pro" w:hAnsi="Georgia Pro" w:cs="Georgia Pro"/>
          <w:i/>
          <w:iCs/>
          <w:sz w:val="16"/>
          <w:szCs w:val="16"/>
        </w:rPr>
        <w:t>Solenopsis invicta</w:t>
      </w:r>
      <w:r>
        <w:rPr>
          <w:rFonts w:ascii="Arial" w:eastAsia="Arial" w:hAnsi="Arial" w:cs="Arial"/>
          <w:sz w:val="16"/>
          <w:szCs w:val="16"/>
        </w:rPr>
        <w:t xml:space="preserve">infectées par SINV-3 par rapport aux colonies témoins non infectées, adaptées de Valles &amp; al. (2014b). L'échelle de notation allait de colonies sans couvain (score = 0), un 2 indiquant que les colonies étaient en mauvaise santé avec une masse de couvain d'environ 50 % de la masse des ouvrières, à un 4 qui indiquerait une colonie à croissance rapide avec une masse de couvain ≥ masse ouvrière. Figure adaptée de Valles &amp; al. (2014b), Solenopsis invicta virus 3 : Pathogenèse et spécificité de stade chez les fourmis de feu rouges importées, 67, Copyright (2014), avec l'autorisation d'Elsevier. (B) Une micrographie électronique d’une coloration négative d’une préparation SINV-3 </w:t>
      </w:r>
      <w:r>
        <w:rPr>
          <w:rFonts w:ascii="Arial" w:eastAsia="Arial" w:hAnsi="Arial" w:cs="Arial"/>
          <w:sz w:val="16"/>
          <w:szCs w:val="16"/>
        </w:rPr>
        <w:lastRenderedPageBreak/>
        <w:t>obtenue à partir de</w:t>
      </w:r>
      <w:r>
        <w:rPr>
          <w:rFonts w:ascii="Georgia Pro" w:eastAsia="Georgia Pro" w:hAnsi="Georgia Pro" w:cs="Georgia Pro"/>
          <w:i/>
          <w:iCs/>
          <w:sz w:val="16"/>
          <w:szCs w:val="16"/>
        </w:rPr>
        <w:t>Solenopsis invicta</w:t>
      </w:r>
      <w:r>
        <w:rPr>
          <w:rFonts w:ascii="Arial" w:eastAsia="Arial" w:hAnsi="Arial" w:cs="Arial"/>
          <w:sz w:val="16"/>
          <w:szCs w:val="16"/>
        </w:rPr>
        <w:t>fourmis ouvrières et purifiées par centrifugation isopycnique au chlorure de césium (photo de Steven Valles). (C) Une colonie de laboratoire de</w:t>
      </w:r>
      <w:r w:rsidR="00270449">
        <w:rPr>
          <w:rFonts w:ascii="Arial" w:eastAsia="Arial" w:hAnsi="Arial" w:cs="Arial"/>
          <w:sz w:val="16"/>
          <w:szCs w:val="16"/>
        </w:rPr>
        <w:t xml:space="preserve"> </w:t>
      </w:r>
      <w:r>
        <w:rPr>
          <w:rFonts w:ascii="Georgia Pro" w:eastAsia="Georgia Pro" w:hAnsi="Georgia Pro" w:cs="Georgia Pro"/>
          <w:i/>
          <w:iCs/>
          <w:sz w:val="16"/>
          <w:szCs w:val="16"/>
        </w:rPr>
        <w:t xml:space="preserve">S. </w:t>
      </w:r>
      <w:proofErr w:type="spellStart"/>
      <w:r w:rsidR="00270449">
        <w:rPr>
          <w:rFonts w:ascii="Georgia Pro" w:eastAsia="Georgia Pro" w:hAnsi="Georgia Pro" w:cs="Georgia Pro"/>
          <w:i/>
          <w:iCs/>
          <w:sz w:val="16"/>
          <w:szCs w:val="16"/>
        </w:rPr>
        <w:t>I</w:t>
      </w:r>
      <w:r>
        <w:rPr>
          <w:rFonts w:ascii="Georgia Pro" w:eastAsia="Georgia Pro" w:hAnsi="Georgia Pro" w:cs="Georgia Pro"/>
          <w:i/>
          <w:iCs/>
          <w:sz w:val="16"/>
          <w:szCs w:val="16"/>
        </w:rPr>
        <w:t>nvicta</w:t>
      </w:r>
      <w:proofErr w:type="spellEnd"/>
      <w:r w:rsidR="00270449">
        <w:rPr>
          <w:rFonts w:ascii="Georgia Pro" w:eastAsia="Georgia Pro" w:hAnsi="Georgia Pro" w:cs="Georgia Pro"/>
          <w:i/>
          <w:iCs/>
          <w:sz w:val="16"/>
          <w:szCs w:val="16"/>
        </w:rPr>
        <w:t xml:space="preserve"> </w:t>
      </w:r>
      <w:r>
        <w:rPr>
          <w:rFonts w:ascii="Arial" w:eastAsia="Arial" w:hAnsi="Arial" w:cs="Arial"/>
          <w:sz w:val="16"/>
          <w:szCs w:val="16"/>
        </w:rPr>
        <w:t>attaquer une larve de ver de farine (</w:t>
      </w:r>
      <w:r>
        <w:rPr>
          <w:rFonts w:ascii="Georgia Pro" w:eastAsia="Georgia Pro" w:hAnsi="Georgia Pro" w:cs="Georgia Pro"/>
          <w:i/>
          <w:iCs/>
          <w:sz w:val="16"/>
          <w:szCs w:val="16"/>
        </w:rPr>
        <w:t>Tenebrio Molitor</w:t>
      </w:r>
      <w:r>
        <w:rPr>
          <w:rFonts w:ascii="Arial" w:eastAsia="Arial" w:hAnsi="Arial" w:cs="Arial"/>
          <w:sz w:val="16"/>
          <w:szCs w:val="16"/>
        </w:rPr>
        <w:t>) (photo de Phil Lester).</w:t>
      </w:r>
    </w:p>
    <w:p w14:paraId="5B7257D7" w14:textId="77777777" w:rsidR="00DA2AE6" w:rsidRDefault="00DA2AE6">
      <w:pPr>
        <w:sectPr w:rsidR="00DA2AE6">
          <w:type w:val="continuous"/>
          <w:pgSz w:w="11900" w:h="16838"/>
          <w:pgMar w:top="1278" w:right="1126" w:bottom="340" w:left="1134" w:header="0" w:footer="0" w:gutter="0"/>
          <w:cols w:space="720" w:equalWidth="0">
            <w:col w:w="9646"/>
          </w:cols>
        </w:sectPr>
      </w:pPr>
    </w:p>
    <w:p w14:paraId="4CA0BFE7" w14:textId="77777777" w:rsidR="00DA2AE6" w:rsidRDefault="00DA2AE6">
      <w:pPr>
        <w:spacing w:line="200" w:lineRule="exact"/>
        <w:rPr>
          <w:sz w:val="20"/>
          <w:szCs w:val="20"/>
        </w:rPr>
      </w:pPr>
    </w:p>
    <w:p w14:paraId="4DEED0DE" w14:textId="77777777" w:rsidR="00DA2AE6" w:rsidRDefault="00DA2AE6">
      <w:pPr>
        <w:spacing w:line="294" w:lineRule="exact"/>
        <w:rPr>
          <w:sz w:val="20"/>
          <w:szCs w:val="20"/>
        </w:rPr>
      </w:pPr>
    </w:p>
    <w:p w14:paraId="5DCFA738" w14:textId="77777777" w:rsidR="00DA2AE6" w:rsidRDefault="00000000">
      <w:pPr>
        <w:ind w:left="6"/>
        <w:rPr>
          <w:sz w:val="20"/>
          <w:szCs w:val="20"/>
        </w:rPr>
      </w:pPr>
      <w:r>
        <w:rPr>
          <w:rFonts w:ascii="Georgia Pro" w:eastAsia="Georgia Pro" w:hAnsi="Georgia Pro" w:cs="Georgia Pro"/>
          <w:sz w:val="18"/>
          <w:szCs w:val="18"/>
        </w:rPr>
        <w:t>218</w:t>
      </w:r>
    </w:p>
    <w:p w14:paraId="024EEFA1" w14:textId="77777777" w:rsidR="00DA2AE6" w:rsidRDefault="00DA2AE6">
      <w:pPr>
        <w:sectPr w:rsidR="00DA2AE6">
          <w:type w:val="continuous"/>
          <w:pgSz w:w="11900" w:h="16838"/>
          <w:pgMar w:top="1278" w:right="1126" w:bottom="340" w:left="1134" w:header="0" w:footer="0" w:gutter="0"/>
          <w:cols w:space="720" w:equalWidth="0">
            <w:col w:w="9646"/>
          </w:cols>
        </w:sectPr>
      </w:pPr>
    </w:p>
    <w:p w14:paraId="294BB6A0" w14:textId="77777777" w:rsidR="00DA2AE6" w:rsidRDefault="00000000">
      <w:pPr>
        <w:spacing w:line="307" w:lineRule="auto"/>
        <w:rPr>
          <w:sz w:val="20"/>
          <w:szCs w:val="20"/>
        </w:rPr>
      </w:pPr>
      <w:bookmarkStart w:id="5" w:name="page7"/>
      <w:bookmarkEnd w:id="5"/>
      <w:r>
        <w:rPr>
          <w:rFonts w:ascii="Arial" w:eastAsia="Arial" w:hAnsi="Arial" w:cs="Arial"/>
          <w:sz w:val="17"/>
          <w:szCs w:val="17"/>
        </w:rPr>
        <w:lastRenderedPageBreak/>
        <w:t>Languette. 2 : Effets physiologiques et sur l’expression génique des virus (ou absence d’effets signalés) chez les fourmis. Le tropisme tissulaire fait référence aux organes dans lesquels des virus ont été détectés.</w:t>
      </w:r>
    </w:p>
    <w:p w14:paraId="58A9E860" w14:textId="77777777" w:rsidR="00DA2AE6" w:rsidRDefault="00000000">
      <w:pPr>
        <w:spacing w:line="20" w:lineRule="exact"/>
        <w:rPr>
          <w:sz w:val="20"/>
          <w:szCs w:val="20"/>
        </w:rPr>
      </w:pPr>
      <w:r>
        <w:rPr>
          <w:noProof/>
          <w:sz w:val="20"/>
          <w:szCs w:val="20"/>
        </w:rPr>
        <w:drawing>
          <wp:anchor distT="0" distB="0" distL="114300" distR="114300" simplePos="0" relativeHeight="251660288" behindDoc="1" locked="0" layoutInCell="0" allowOverlap="1" wp14:anchorId="64B296CE" wp14:editId="32505459">
            <wp:simplePos x="0" y="0"/>
            <wp:positionH relativeFrom="column">
              <wp:posOffset>-14605</wp:posOffset>
            </wp:positionH>
            <wp:positionV relativeFrom="paragraph">
              <wp:posOffset>45720</wp:posOffset>
            </wp:positionV>
            <wp:extent cx="6142355" cy="30099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srcRect/>
                    <a:stretch>
                      <a:fillRect/>
                    </a:stretch>
                  </pic:blipFill>
                  <pic:spPr bwMode="auto">
                    <a:xfrm>
                      <a:off x="0" y="0"/>
                      <a:ext cx="6142355" cy="300990"/>
                    </a:xfrm>
                    <a:prstGeom prst="rect">
                      <a:avLst/>
                    </a:prstGeom>
                    <a:noFill/>
                  </pic:spPr>
                </pic:pic>
              </a:graphicData>
            </a:graphic>
          </wp:anchor>
        </w:drawing>
      </w:r>
    </w:p>
    <w:p w14:paraId="094489F6" w14:textId="77777777" w:rsidR="00DA2AE6" w:rsidRDefault="00DA2AE6">
      <w:pPr>
        <w:spacing w:line="4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00"/>
        <w:gridCol w:w="1980"/>
        <w:gridCol w:w="3440"/>
        <w:gridCol w:w="3420"/>
      </w:tblGrid>
      <w:tr w:rsidR="00DA2AE6" w14:paraId="3A9F419E" w14:textId="77777777">
        <w:trPr>
          <w:trHeight w:val="204"/>
        </w:trPr>
        <w:tc>
          <w:tcPr>
            <w:tcW w:w="800" w:type="dxa"/>
            <w:tcBorders>
              <w:top w:val="single" w:sz="8" w:space="0" w:color="auto"/>
              <w:left w:val="single" w:sz="8" w:space="0" w:color="auto"/>
              <w:right w:val="single" w:sz="8" w:space="0" w:color="auto"/>
            </w:tcBorders>
            <w:vAlign w:val="bottom"/>
          </w:tcPr>
          <w:p w14:paraId="256D691A" w14:textId="77777777" w:rsidR="00DA2AE6" w:rsidRDefault="00000000">
            <w:pPr>
              <w:ind w:left="60"/>
              <w:rPr>
                <w:sz w:val="20"/>
                <w:szCs w:val="20"/>
              </w:rPr>
            </w:pPr>
            <w:r>
              <w:rPr>
                <w:rFonts w:ascii="Georgia" w:eastAsia="Georgia" w:hAnsi="Georgia" w:cs="Georgia"/>
                <w:b/>
                <w:bCs/>
                <w:sz w:val="16"/>
                <w:szCs w:val="16"/>
              </w:rPr>
              <w:t>Virus</w:t>
            </w:r>
          </w:p>
        </w:tc>
        <w:tc>
          <w:tcPr>
            <w:tcW w:w="1980" w:type="dxa"/>
            <w:tcBorders>
              <w:top w:val="single" w:sz="8" w:space="0" w:color="auto"/>
              <w:right w:val="single" w:sz="8" w:space="0" w:color="auto"/>
            </w:tcBorders>
            <w:vAlign w:val="bottom"/>
          </w:tcPr>
          <w:p w14:paraId="7165CFE7" w14:textId="77777777" w:rsidR="00DA2AE6" w:rsidRDefault="00000000">
            <w:pPr>
              <w:ind w:left="40"/>
              <w:rPr>
                <w:sz w:val="20"/>
                <w:szCs w:val="20"/>
              </w:rPr>
            </w:pPr>
            <w:r>
              <w:rPr>
                <w:rFonts w:ascii="Georgia" w:eastAsia="Georgia" w:hAnsi="Georgia" w:cs="Georgia"/>
                <w:b/>
                <w:bCs/>
                <w:sz w:val="16"/>
                <w:szCs w:val="16"/>
              </w:rPr>
              <w:t>Tropisme</w:t>
            </w:r>
          </w:p>
        </w:tc>
        <w:tc>
          <w:tcPr>
            <w:tcW w:w="3440" w:type="dxa"/>
            <w:tcBorders>
              <w:top w:val="single" w:sz="8" w:space="0" w:color="auto"/>
              <w:right w:val="single" w:sz="8" w:space="0" w:color="auto"/>
            </w:tcBorders>
            <w:vAlign w:val="bottom"/>
          </w:tcPr>
          <w:p w14:paraId="69E5B95E" w14:textId="77777777" w:rsidR="00DA2AE6" w:rsidRDefault="00000000">
            <w:pPr>
              <w:ind w:left="40"/>
              <w:rPr>
                <w:sz w:val="20"/>
                <w:szCs w:val="20"/>
              </w:rPr>
            </w:pPr>
            <w:r>
              <w:rPr>
                <w:rFonts w:ascii="Georgia" w:eastAsia="Georgia" w:hAnsi="Georgia" w:cs="Georgia"/>
                <w:b/>
                <w:bCs/>
                <w:sz w:val="16"/>
                <w:szCs w:val="16"/>
              </w:rPr>
              <w:t>Effets physiologiques sur les fourmis</w:t>
            </w:r>
          </w:p>
        </w:tc>
        <w:tc>
          <w:tcPr>
            <w:tcW w:w="3420" w:type="dxa"/>
            <w:tcBorders>
              <w:top w:val="single" w:sz="8" w:space="0" w:color="auto"/>
              <w:right w:val="single" w:sz="8" w:space="0" w:color="auto"/>
            </w:tcBorders>
            <w:vAlign w:val="bottom"/>
          </w:tcPr>
          <w:p w14:paraId="2D052D15" w14:textId="77777777" w:rsidR="00DA2AE6" w:rsidRDefault="00000000">
            <w:pPr>
              <w:ind w:left="40"/>
              <w:rPr>
                <w:sz w:val="20"/>
                <w:szCs w:val="20"/>
              </w:rPr>
            </w:pPr>
            <w:r>
              <w:rPr>
                <w:rFonts w:ascii="Georgia" w:eastAsia="Georgia" w:hAnsi="Georgia" w:cs="Georgia"/>
                <w:b/>
                <w:bCs/>
                <w:sz w:val="16"/>
                <w:szCs w:val="16"/>
              </w:rPr>
              <w:t>Effets physiologiques</w:t>
            </w:r>
          </w:p>
        </w:tc>
      </w:tr>
      <w:tr w:rsidR="00DA2AE6" w14:paraId="7F962580" w14:textId="77777777">
        <w:trPr>
          <w:trHeight w:val="227"/>
        </w:trPr>
        <w:tc>
          <w:tcPr>
            <w:tcW w:w="800" w:type="dxa"/>
            <w:tcBorders>
              <w:left w:val="single" w:sz="8" w:space="0" w:color="auto"/>
              <w:bottom w:val="single" w:sz="8" w:space="0" w:color="auto"/>
              <w:right w:val="single" w:sz="8" w:space="0" w:color="auto"/>
            </w:tcBorders>
            <w:vAlign w:val="bottom"/>
          </w:tcPr>
          <w:p w14:paraId="0AA50CB7" w14:textId="77777777" w:rsidR="00DA2AE6" w:rsidRDefault="00DA2AE6">
            <w:pPr>
              <w:rPr>
                <w:sz w:val="19"/>
                <w:szCs w:val="19"/>
              </w:rPr>
            </w:pPr>
          </w:p>
        </w:tc>
        <w:tc>
          <w:tcPr>
            <w:tcW w:w="1980" w:type="dxa"/>
            <w:tcBorders>
              <w:bottom w:val="single" w:sz="8" w:space="0" w:color="auto"/>
              <w:right w:val="single" w:sz="8" w:space="0" w:color="auto"/>
            </w:tcBorders>
            <w:vAlign w:val="bottom"/>
          </w:tcPr>
          <w:p w14:paraId="78E57270" w14:textId="77777777" w:rsidR="00DA2AE6" w:rsidRDefault="00DA2AE6">
            <w:pPr>
              <w:rPr>
                <w:sz w:val="19"/>
                <w:szCs w:val="19"/>
              </w:rPr>
            </w:pPr>
          </w:p>
        </w:tc>
        <w:tc>
          <w:tcPr>
            <w:tcW w:w="3440" w:type="dxa"/>
            <w:tcBorders>
              <w:bottom w:val="single" w:sz="8" w:space="0" w:color="auto"/>
              <w:right w:val="single" w:sz="8" w:space="0" w:color="auto"/>
            </w:tcBorders>
            <w:vAlign w:val="bottom"/>
          </w:tcPr>
          <w:p w14:paraId="1564281A" w14:textId="77777777" w:rsidR="00DA2AE6" w:rsidRDefault="00DA2AE6">
            <w:pPr>
              <w:rPr>
                <w:sz w:val="19"/>
                <w:szCs w:val="19"/>
              </w:rPr>
            </w:pPr>
          </w:p>
        </w:tc>
        <w:tc>
          <w:tcPr>
            <w:tcW w:w="3420" w:type="dxa"/>
            <w:tcBorders>
              <w:bottom w:val="single" w:sz="8" w:space="0" w:color="auto"/>
              <w:right w:val="single" w:sz="8" w:space="0" w:color="auto"/>
            </w:tcBorders>
            <w:vAlign w:val="bottom"/>
          </w:tcPr>
          <w:p w14:paraId="3E633933" w14:textId="77777777" w:rsidR="00DA2AE6" w:rsidRDefault="00000000">
            <w:pPr>
              <w:ind w:left="40"/>
              <w:rPr>
                <w:sz w:val="20"/>
                <w:szCs w:val="20"/>
              </w:rPr>
            </w:pPr>
            <w:r>
              <w:rPr>
                <w:rFonts w:ascii="Georgia" w:eastAsia="Georgia" w:hAnsi="Georgia" w:cs="Georgia"/>
                <w:b/>
                <w:bCs/>
                <w:sz w:val="16"/>
                <w:szCs w:val="16"/>
              </w:rPr>
              <w:t>sur d'autres insectes</w:t>
            </w:r>
          </w:p>
        </w:tc>
      </w:tr>
      <w:tr w:rsidR="00DA2AE6" w14:paraId="426C818A" w14:textId="77777777">
        <w:trPr>
          <w:trHeight w:val="209"/>
        </w:trPr>
        <w:tc>
          <w:tcPr>
            <w:tcW w:w="800" w:type="dxa"/>
            <w:tcBorders>
              <w:left w:val="single" w:sz="8" w:space="0" w:color="auto"/>
              <w:right w:val="single" w:sz="8" w:space="0" w:color="auto"/>
            </w:tcBorders>
            <w:vAlign w:val="bottom"/>
          </w:tcPr>
          <w:p w14:paraId="3E29A6BF" w14:textId="77777777" w:rsidR="00DA2AE6" w:rsidRDefault="00000000">
            <w:pPr>
              <w:ind w:left="60"/>
              <w:rPr>
                <w:sz w:val="20"/>
                <w:szCs w:val="20"/>
              </w:rPr>
            </w:pPr>
            <w:r>
              <w:rPr>
                <w:rFonts w:ascii="Georgia Pro" w:eastAsia="Georgia Pro" w:hAnsi="Georgia Pro" w:cs="Georgia Pro"/>
                <w:sz w:val="16"/>
                <w:szCs w:val="16"/>
              </w:rPr>
              <w:t>ABPV</w:t>
            </w:r>
          </w:p>
        </w:tc>
        <w:tc>
          <w:tcPr>
            <w:tcW w:w="1980" w:type="dxa"/>
            <w:tcBorders>
              <w:right w:val="single" w:sz="8" w:space="0" w:color="auto"/>
            </w:tcBorders>
            <w:vAlign w:val="bottom"/>
          </w:tcPr>
          <w:p w14:paraId="5EEEC1FB" w14:textId="77777777" w:rsidR="00DA2AE6" w:rsidRDefault="00000000">
            <w:pPr>
              <w:ind w:left="20"/>
              <w:rPr>
                <w:sz w:val="20"/>
                <w:szCs w:val="20"/>
              </w:rPr>
            </w:pPr>
            <w:r>
              <w:rPr>
                <w:rFonts w:ascii="Georgia Pro" w:eastAsia="Georgia Pro" w:hAnsi="Georgia Pro" w:cs="Georgia Pro"/>
                <w:sz w:val="16"/>
                <w:szCs w:val="16"/>
              </w:rPr>
              <w:t>Chez les abeilles mellifères, ABPV</w:t>
            </w:r>
          </w:p>
        </w:tc>
        <w:tc>
          <w:tcPr>
            <w:tcW w:w="3440" w:type="dxa"/>
            <w:tcBorders>
              <w:right w:val="single" w:sz="8" w:space="0" w:color="auto"/>
            </w:tcBorders>
            <w:vAlign w:val="bottom"/>
          </w:tcPr>
          <w:p w14:paraId="089496CC" w14:textId="77777777" w:rsidR="00DA2AE6" w:rsidRDefault="00000000">
            <w:pPr>
              <w:ind w:left="40"/>
              <w:rPr>
                <w:sz w:val="20"/>
                <w:szCs w:val="20"/>
              </w:rPr>
            </w:pPr>
            <w:r>
              <w:rPr>
                <w:rFonts w:ascii="Georgia Pro" w:eastAsia="Georgia Pro" w:hAnsi="Georgia Pro" w:cs="Georgia Pro"/>
                <w:sz w:val="16"/>
                <w:szCs w:val="16"/>
              </w:rPr>
              <w:t>Les fourmis L. niger infectées présentent des symptômes altérés</w:t>
            </w:r>
          </w:p>
        </w:tc>
        <w:tc>
          <w:tcPr>
            <w:tcW w:w="3420" w:type="dxa"/>
            <w:tcBorders>
              <w:right w:val="single" w:sz="8" w:space="0" w:color="auto"/>
            </w:tcBorders>
            <w:vAlign w:val="bottom"/>
          </w:tcPr>
          <w:p w14:paraId="4769D711" w14:textId="77777777" w:rsidR="00DA2AE6" w:rsidRDefault="00000000">
            <w:pPr>
              <w:ind w:left="40"/>
              <w:rPr>
                <w:sz w:val="20"/>
                <w:szCs w:val="20"/>
              </w:rPr>
            </w:pPr>
            <w:r>
              <w:rPr>
                <w:rFonts w:ascii="Georgia Pro" w:eastAsia="Georgia Pro" w:hAnsi="Georgia Pro" w:cs="Georgia Pro"/>
                <w:sz w:val="16"/>
                <w:szCs w:val="16"/>
              </w:rPr>
              <w:t>Chez les abeilles mellifères, la mort des adultes infectés est</w:t>
            </w:r>
          </w:p>
        </w:tc>
      </w:tr>
      <w:tr w:rsidR="00DA2AE6" w14:paraId="3A1509ED" w14:textId="77777777">
        <w:trPr>
          <w:trHeight w:val="192"/>
        </w:trPr>
        <w:tc>
          <w:tcPr>
            <w:tcW w:w="800" w:type="dxa"/>
            <w:tcBorders>
              <w:left w:val="single" w:sz="8" w:space="0" w:color="auto"/>
              <w:right w:val="single" w:sz="8" w:space="0" w:color="auto"/>
            </w:tcBorders>
            <w:vAlign w:val="bottom"/>
          </w:tcPr>
          <w:p w14:paraId="57B26738" w14:textId="77777777" w:rsidR="00DA2AE6" w:rsidRDefault="00DA2AE6">
            <w:pPr>
              <w:rPr>
                <w:sz w:val="16"/>
                <w:szCs w:val="16"/>
              </w:rPr>
            </w:pPr>
          </w:p>
        </w:tc>
        <w:tc>
          <w:tcPr>
            <w:tcW w:w="1980" w:type="dxa"/>
            <w:tcBorders>
              <w:right w:val="single" w:sz="8" w:space="0" w:color="auto"/>
            </w:tcBorders>
            <w:vAlign w:val="bottom"/>
          </w:tcPr>
          <w:p w14:paraId="722EB23F" w14:textId="77777777" w:rsidR="00DA2AE6" w:rsidRDefault="00000000">
            <w:pPr>
              <w:ind w:left="20"/>
              <w:rPr>
                <w:sz w:val="20"/>
                <w:szCs w:val="20"/>
              </w:rPr>
            </w:pPr>
            <w:r>
              <w:rPr>
                <w:rFonts w:ascii="Georgia Pro" w:eastAsia="Georgia Pro" w:hAnsi="Georgia Pro" w:cs="Georgia Pro"/>
                <w:sz w:val="16"/>
                <w:szCs w:val="16"/>
              </w:rPr>
              <w:t>s'accumule dans le cerveau</w:t>
            </w:r>
          </w:p>
        </w:tc>
        <w:tc>
          <w:tcPr>
            <w:tcW w:w="3440" w:type="dxa"/>
            <w:tcBorders>
              <w:right w:val="single" w:sz="8" w:space="0" w:color="auto"/>
            </w:tcBorders>
            <w:vAlign w:val="bottom"/>
          </w:tcPr>
          <w:p w14:paraId="0479121A" w14:textId="77777777" w:rsidR="00DA2AE6" w:rsidRDefault="00000000">
            <w:pPr>
              <w:ind w:left="40"/>
              <w:rPr>
                <w:sz w:val="20"/>
                <w:szCs w:val="20"/>
              </w:rPr>
            </w:pPr>
            <w:r>
              <w:rPr>
                <w:rFonts w:ascii="Georgia Pro" w:eastAsia="Georgia Pro" w:hAnsi="Georgia Pro" w:cs="Georgia Pro"/>
                <w:sz w:val="16"/>
                <w:szCs w:val="16"/>
              </w:rPr>
              <w:t>locomotion, tremblements et incontrôlé</w:t>
            </w:r>
          </w:p>
        </w:tc>
        <w:tc>
          <w:tcPr>
            <w:tcW w:w="3420" w:type="dxa"/>
            <w:tcBorders>
              <w:right w:val="single" w:sz="8" w:space="0" w:color="auto"/>
            </w:tcBorders>
            <w:vAlign w:val="bottom"/>
          </w:tcPr>
          <w:p w14:paraId="33B8229F" w14:textId="77777777" w:rsidR="00DA2AE6" w:rsidRDefault="00000000">
            <w:pPr>
              <w:ind w:left="40"/>
              <w:rPr>
                <w:sz w:val="20"/>
                <w:szCs w:val="20"/>
              </w:rPr>
            </w:pPr>
            <w:r>
              <w:rPr>
                <w:rFonts w:ascii="Georgia Pro" w:eastAsia="Georgia Pro" w:hAnsi="Georgia Pro" w:cs="Georgia Pro"/>
                <w:sz w:val="16"/>
                <w:szCs w:val="16"/>
              </w:rPr>
              <w:t>précédé d'une paralysie progressant rapidement,</w:t>
            </w:r>
          </w:p>
        </w:tc>
      </w:tr>
      <w:tr w:rsidR="00DA2AE6" w14:paraId="1D7A108C" w14:textId="77777777">
        <w:trPr>
          <w:trHeight w:val="192"/>
        </w:trPr>
        <w:tc>
          <w:tcPr>
            <w:tcW w:w="800" w:type="dxa"/>
            <w:tcBorders>
              <w:left w:val="single" w:sz="8" w:space="0" w:color="auto"/>
              <w:right w:val="single" w:sz="8" w:space="0" w:color="auto"/>
            </w:tcBorders>
            <w:vAlign w:val="bottom"/>
          </w:tcPr>
          <w:p w14:paraId="542A8C9B" w14:textId="77777777" w:rsidR="00DA2AE6" w:rsidRDefault="00DA2AE6">
            <w:pPr>
              <w:rPr>
                <w:sz w:val="16"/>
                <w:szCs w:val="16"/>
              </w:rPr>
            </w:pPr>
          </w:p>
        </w:tc>
        <w:tc>
          <w:tcPr>
            <w:tcW w:w="1980" w:type="dxa"/>
            <w:tcBorders>
              <w:right w:val="single" w:sz="8" w:space="0" w:color="auto"/>
            </w:tcBorders>
            <w:vAlign w:val="bottom"/>
          </w:tcPr>
          <w:p w14:paraId="7F610965" w14:textId="77777777" w:rsidR="00DA2AE6" w:rsidRDefault="00000000">
            <w:pPr>
              <w:ind w:left="20"/>
              <w:rPr>
                <w:sz w:val="20"/>
                <w:szCs w:val="20"/>
              </w:rPr>
            </w:pPr>
            <w:r>
              <w:rPr>
                <w:rFonts w:ascii="Georgia Pro" w:eastAsia="Georgia Pro" w:hAnsi="Georgia Pro" w:cs="Georgia Pro"/>
                <w:sz w:val="16"/>
                <w:szCs w:val="16"/>
              </w:rPr>
              <w:t>et hypopharyngé</w:t>
            </w:r>
          </w:p>
        </w:tc>
        <w:tc>
          <w:tcPr>
            <w:tcW w:w="3440" w:type="dxa"/>
            <w:tcBorders>
              <w:right w:val="single" w:sz="8" w:space="0" w:color="auto"/>
            </w:tcBorders>
            <w:vAlign w:val="bottom"/>
          </w:tcPr>
          <w:p w14:paraId="48B267E5" w14:textId="77777777" w:rsidR="00DA2AE6" w:rsidRDefault="00000000">
            <w:pPr>
              <w:ind w:left="40"/>
              <w:rPr>
                <w:sz w:val="20"/>
                <w:szCs w:val="20"/>
              </w:rPr>
            </w:pPr>
            <w:r>
              <w:rPr>
                <w:rFonts w:ascii="Georgia Pro" w:eastAsia="Georgia Pro" w:hAnsi="Georgia Pro" w:cs="Georgia Pro"/>
                <w:sz w:val="16"/>
                <w:szCs w:val="16"/>
              </w:rPr>
              <w:t>mouvements. Les colonies infectées étaient plus petites</w:t>
            </w:r>
          </w:p>
        </w:tc>
        <w:tc>
          <w:tcPr>
            <w:tcW w:w="3420" w:type="dxa"/>
            <w:tcBorders>
              <w:right w:val="single" w:sz="8" w:space="0" w:color="auto"/>
            </w:tcBorders>
            <w:vAlign w:val="bottom"/>
          </w:tcPr>
          <w:p w14:paraId="7F488DEF" w14:textId="77777777" w:rsidR="00DA2AE6" w:rsidRDefault="00000000">
            <w:pPr>
              <w:ind w:left="40"/>
              <w:rPr>
                <w:sz w:val="20"/>
                <w:szCs w:val="20"/>
              </w:rPr>
            </w:pPr>
            <w:r>
              <w:rPr>
                <w:rFonts w:ascii="Georgia Pro" w:eastAsia="Georgia Pro" w:hAnsi="Georgia Pro" w:cs="Georgia Pro"/>
                <w:sz w:val="16"/>
                <w:szCs w:val="16"/>
              </w:rPr>
              <w:t>y compris des tremblements et une incapacité à voler. Là</w:t>
            </w:r>
          </w:p>
        </w:tc>
      </w:tr>
      <w:tr w:rsidR="00DA2AE6" w14:paraId="6305A0DD" w14:textId="77777777">
        <w:trPr>
          <w:trHeight w:val="192"/>
        </w:trPr>
        <w:tc>
          <w:tcPr>
            <w:tcW w:w="800" w:type="dxa"/>
            <w:tcBorders>
              <w:left w:val="single" w:sz="8" w:space="0" w:color="auto"/>
              <w:right w:val="single" w:sz="8" w:space="0" w:color="auto"/>
            </w:tcBorders>
            <w:vAlign w:val="bottom"/>
          </w:tcPr>
          <w:p w14:paraId="6ED9951C" w14:textId="77777777" w:rsidR="00DA2AE6" w:rsidRDefault="00DA2AE6">
            <w:pPr>
              <w:rPr>
                <w:sz w:val="16"/>
                <w:szCs w:val="16"/>
              </w:rPr>
            </w:pPr>
          </w:p>
        </w:tc>
        <w:tc>
          <w:tcPr>
            <w:tcW w:w="1980" w:type="dxa"/>
            <w:tcBorders>
              <w:right w:val="single" w:sz="8" w:space="0" w:color="auto"/>
            </w:tcBorders>
            <w:vAlign w:val="bottom"/>
          </w:tcPr>
          <w:p w14:paraId="2C3A539A" w14:textId="77777777" w:rsidR="00DA2AE6" w:rsidRDefault="00000000">
            <w:pPr>
              <w:ind w:left="20"/>
              <w:rPr>
                <w:sz w:val="20"/>
                <w:szCs w:val="20"/>
              </w:rPr>
            </w:pPr>
            <w:r>
              <w:rPr>
                <w:rFonts w:ascii="Georgia Pro" w:eastAsia="Georgia Pro" w:hAnsi="Georgia Pro" w:cs="Georgia Pro"/>
                <w:sz w:val="16"/>
                <w:szCs w:val="16"/>
              </w:rPr>
              <w:t>glandes des adultes, et dans</w:t>
            </w:r>
          </w:p>
        </w:tc>
        <w:tc>
          <w:tcPr>
            <w:tcW w:w="3440" w:type="dxa"/>
            <w:tcBorders>
              <w:right w:val="single" w:sz="8" w:space="0" w:color="auto"/>
            </w:tcBorders>
            <w:vAlign w:val="bottom"/>
          </w:tcPr>
          <w:p w14:paraId="54A5FB4F" w14:textId="77777777" w:rsidR="00DA2AE6" w:rsidRDefault="00000000">
            <w:pPr>
              <w:ind w:left="40"/>
              <w:rPr>
                <w:sz w:val="20"/>
                <w:szCs w:val="20"/>
              </w:rPr>
            </w:pPr>
            <w:r>
              <w:rPr>
                <w:rFonts w:ascii="Georgia Pro" w:eastAsia="Georgia Pro" w:hAnsi="Georgia Pro" w:cs="Georgia Pro"/>
                <w:sz w:val="16"/>
                <w:szCs w:val="16"/>
              </w:rPr>
              <w:t>taille à mesure que moins d’adultes émergaient (Schläppi &amp; al.</w:t>
            </w:r>
          </w:p>
        </w:tc>
        <w:tc>
          <w:tcPr>
            <w:tcW w:w="3420" w:type="dxa"/>
            <w:tcBorders>
              <w:right w:val="single" w:sz="8" w:space="0" w:color="auto"/>
            </w:tcBorders>
            <w:vAlign w:val="bottom"/>
          </w:tcPr>
          <w:p w14:paraId="7EA6E0A9" w14:textId="77777777" w:rsidR="00DA2AE6" w:rsidRDefault="00000000">
            <w:pPr>
              <w:ind w:left="40"/>
              <w:rPr>
                <w:sz w:val="20"/>
                <w:szCs w:val="20"/>
              </w:rPr>
            </w:pPr>
            <w:r>
              <w:rPr>
                <w:rFonts w:ascii="Georgia Pro" w:eastAsia="Georgia Pro" w:hAnsi="Georgia Pro" w:cs="Georgia Pro"/>
                <w:sz w:val="16"/>
                <w:szCs w:val="16"/>
              </w:rPr>
              <w:t>est un assombrissement progressif et une perte de cheveux du</w:t>
            </w:r>
          </w:p>
        </w:tc>
      </w:tr>
      <w:tr w:rsidR="00DA2AE6" w14:paraId="77491668" w14:textId="77777777">
        <w:trPr>
          <w:trHeight w:val="192"/>
        </w:trPr>
        <w:tc>
          <w:tcPr>
            <w:tcW w:w="800" w:type="dxa"/>
            <w:tcBorders>
              <w:left w:val="single" w:sz="8" w:space="0" w:color="auto"/>
              <w:right w:val="single" w:sz="8" w:space="0" w:color="auto"/>
            </w:tcBorders>
            <w:vAlign w:val="bottom"/>
          </w:tcPr>
          <w:p w14:paraId="69F926A8" w14:textId="77777777" w:rsidR="00DA2AE6" w:rsidRDefault="00DA2AE6">
            <w:pPr>
              <w:rPr>
                <w:sz w:val="16"/>
                <w:szCs w:val="16"/>
              </w:rPr>
            </w:pPr>
          </w:p>
        </w:tc>
        <w:tc>
          <w:tcPr>
            <w:tcW w:w="1980" w:type="dxa"/>
            <w:tcBorders>
              <w:right w:val="single" w:sz="8" w:space="0" w:color="auto"/>
            </w:tcBorders>
            <w:vAlign w:val="bottom"/>
          </w:tcPr>
          <w:p w14:paraId="164CFC36" w14:textId="77777777" w:rsidR="00DA2AE6" w:rsidRDefault="00000000">
            <w:pPr>
              <w:ind w:left="20"/>
              <w:rPr>
                <w:sz w:val="20"/>
                <w:szCs w:val="20"/>
              </w:rPr>
            </w:pPr>
            <w:r>
              <w:rPr>
                <w:rFonts w:ascii="Georgia Pro" w:eastAsia="Georgia Pro" w:hAnsi="Georgia Pro" w:cs="Georgia Pro"/>
                <w:sz w:val="16"/>
                <w:szCs w:val="16"/>
              </w:rPr>
              <w:t>les selles, le sperme et dans le</w:t>
            </w:r>
          </w:p>
        </w:tc>
        <w:tc>
          <w:tcPr>
            <w:tcW w:w="3440" w:type="dxa"/>
            <w:tcBorders>
              <w:right w:val="single" w:sz="8" w:space="0" w:color="auto"/>
            </w:tcBorders>
            <w:vAlign w:val="bottom"/>
          </w:tcPr>
          <w:p w14:paraId="22745CCA" w14:textId="77777777" w:rsidR="00DA2AE6" w:rsidRDefault="00000000">
            <w:pPr>
              <w:ind w:left="40"/>
              <w:rPr>
                <w:sz w:val="20"/>
                <w:szCs w:val="20"/>
              </w:rPr>
            </w:pPr>
            <w:r>
              <w:rPr>
                <w:rFonts w:ascii="Georgia Pro" w:eastAsia="Georgia Pro" w:hAnsi="Georgia Pro" w:cs="Georgia Pro"/>
                <w:sz w:val="16"/>
                <w:szCs w:val="16"/>
              </w:rPr>
              <w:t>2020).</w:t>
            </w:r>
          </w:p>
        </w:tc>
        <w:tc>
          <w:tcPr>
            <w:tcW w:w="3420" w:type="dxa"/>
            <w:tcBorders>
              <w:right w:val="single" w:sz="8" w:space="0" w:color="auto"/>
            </w:tcBorders>
            <w:vAlign w:val="bottom"/>
          </w:tcPr>
          <w:p w14:paraId="65187B8F" w14:textId="77777777" w:rsidR="00DA2AE6" w:rsidRDefault="00000000">
            <w:pPr>
              <w:ind w:left="40"/>
              <w:rPr>
                <w:sz w:val="20"/>
                <w:szCs w:val="20"/>
              </w:rPr>
            </w:pPr>
            <w:r>
              <w:rPr>
                <w:rFonts w:ascii="Georgia Pro" w:eastAsia="Georgia Pro" w:hAnsi="Georgia Pro" w:cs="Georgia Pro"/>
                <w:sz w:val="16"/>
                <w:szCs w:val="16"/>
              </w:rPr>
              <w:t>thorax et abdomen (Bailey et al. 1963,</w:t>
            </w:r>
          </w:p>
        </w:tc>
      </w:tr>
      <w:tr w:rsidR="00DA2AE6" w14:paraId="4103109B" w14:textId="77777777">
        <w:trPr>
          <w:trHeight w:val="192"/>
        </w:trPr>
        <w:tc>
          <w:tcPr>
            <w:tcW w:w="800" w:type="dxa"/>
            <w:tcBorders>
              <w:left w:val="single" w:sz="8" w:space="0" w:color="auto"/>
              <w:right w:val="single" w:sz="8" w:space="0" w:color="auto"/>
            </w:tcBorders>
            <w:vAlign w:val="bottom"/>
          </w:tcPr>
          <w:p w14:paraId="49ED7E7B" w14:textId="77777777" w:rsidR="00DA2AE6" w:rsidRDefault="00DA2AE6">
            <w:pPr>
              <w:rPr>
                <w:sz w:val="16"/>
                <w:szCs w:val="16"/>
              </w:rPr>
            </w:pPr>
          </w:p>
        </w:tc>
        <w:tc>
          <w:tcPr>
            <w:tcW w:w="1980" w:type="dxa"/>
            <w:tcBorders>
              <w:right w:val="single" w:sz="8" w:space="0" w:color="auto"/>
            </w:tcBorders>
            <w:vAlign w:val="bottom"/>
          </w:tcPr>
          <w:p w14:paraId="371A0156" w14:textId="77777777" w:rsidR="00DA2AE6" w:rsidRDefault="00000000">
            <w:pPr>
              <w:ind w:left="20"/>
              <w:rPr>
                <w:sz w:val="20"/>
                <w:szCs w:val="20"/>
              </w:rPr>
            </w:pPr>
            <w:r>
              <w:rPr>
                <w:rFonts w:ascii="Georgia Pro" w:eastAsia="Georgia Pro" w:hAnsi="Georgia Pro" w:cs="Georgia Pro"/>
                <w:sz w:val="16"/>
                <w:szCs w:val="16"/>
              </w:rPr>
              <w:t>couvain (de Miranda et al.</w:t>
            </w:r>
          </w:p>
        </w:tc>
        <w:tc>
          <w:tcPr>
            <w:tcW w:w="3440" w:type="dxa"/>
            <w:tcBorders>
              <w:right w:val="single" w:sz="8" w:space="0" w:color="auto"/>
            </w:tcBorders>
            <w:vAlign w:val="bottom"/>
          </w:tcPr>
          <w:p w14:paraId="7BB2131C" w14:textId="77777777" w:rsidR="00DA2AE6" w:rsidRDefault="00DA2AE6">
            <w:pPr>
              <w:rPr>
                <w:sz w:val="16"/>
                <w:szCs w:val="16"/>
              </w:rPr>
            </w:pPr>
          </w:p>
        </w:tc>
        <w:tc>
          <w:tcPr>
            <w:tcW w:w="3420" w:type="dxa"/>
            <w:tcBorders>
              <w:right w:val="single" w:sz="8" w:space="0" w:color="auto"/>
            </w:tcBorders>
            <w:vAlign w:val="bottom"/>
          </w:tcPr>
          <w:p w14:paraId="79941553" w14:textId="77777777" w:rsidR="00DA2AE6" w:rsidRDefault="00000000">
            <w:pPr>
              <w:ind w:left="40"/>
              <w:rPr>
                <w:sz w:val="20"/>
                <w:szCs w:val="20"/>
              </w:rPr>
            </w:pPr>
            <w:r>
              <w:rPr>
                <w:rFonts w:ascii="Georgia Pro" w:eastAsia="Georgia Pro" w:hAnsi="Georgia Pro" w:cs="Georgia Pro"/>
                <w:sz w:val="16"/>
                <w:szCs w:val="16"/>
              </w:rPr>
              <w:t>Maoris et coll. 2007, Ribière et al. 2008). Grave</w:t>
            </w:r>
          </w:p>
        </w:tc>
      </w:tr>
      <w:tr w:rsidR="00DA2AE6" w14:paraId="676E148E" w14:textId="77777777">
        <w:trPr>
          <w:trHeight w:val="192"/>
        </w:trPr>
        <w:tc>
          <w:tcPr>
            <w:tcW w:w="800" w:type="dxa"/>
            <w:tcBorders>
              <w:left w:val="single" w:sz="8" w:space="0" w:color="auto"/>
              <w:right w:val="single" w:sz="8" w:space="0" w:color="auto"/>
            </w:tcBorders>
            <w:vAlign w:val="bottom"/>
          </w:tcPr>
          <w:p w14:paraId="2DA0E31A" w14:textId="77777777" w:rsidR="00DA2AE6" w:rsidRDefault="00DA2AE6">
            <w:pPr>
              <w:rPr>
                <w:sz w:val="16"/>
                <w:szCs w:val="16"/>
              </w:rPr>
            </w:pPr>
          </w:p>
        </w:tc>
        <w:tc>
          <w:tcPr>
            <w:tcW w:w="1980" w:type="dxa"/>
            <w:tcBorders>
              <w:right w:val="single" w:sz="8" w:space="0" w:color="auto"/>
            </w:tcBorders>
            <w:vAlign w:val="bottom"/>
          </w:tcPr>
          <w:p w14:paraId="1035194A" w14:textId="77777777" w:rsidR="00DA2AE6" w:rsidRDefault="00000000">
            <w:pPr>
              <w:ind w:left="20"/>
              <w:rPr>
                <w:sz w:val="20"/>
                <w:szCs w:val="20"/>
              </w:rPr>
            </w:pPr>
            <w:r>
              <w:rPr>
                <w:rFonts w:ascii="Georgia Pro" w:eastAsia="Georgia Pro" w:hAnsi="Georgia Pro" w:cs="Georgia Pro"/>
                <w:sz w:val="16"/>
                <w:szCs w:val="16"/>
              </w:rPr>
              <w:t>2010).</w:t>
            </w:r>
          </w:p>
        </w:tc>
        <w:tc>
          <w:tcPr>
            <w:tcW w:w="3440" w:type="dxa"/>
            <w:tcBorders>
              <w:right w:val="single" w:sz="8" w:space="0" w:color="auto"/>
            </w:tcBorders>
            <w:vAlign w:val="bottom"/>
          </w:tcPr>
          <w:p w14:paraId="6017F23D" w14:textId="77777777" w:rsidR="00DA2AE6" w:rsidRDefault="00DA2AE6">
            <w:pPr>
              <w:rPr>
                <w:sz w:val="16"/>
                <w:szCs w:val="16"/>
              </w:rPr>
            </w:pPr>
          </w:p>
        </w:tc>
        <w:tc>
          <w:tcPr>
            <w:tcW w:w="3420" w:type="dxa"/>
            <w:tcBorders>
              <w:right w:val="single" w:sz="8" w:space="0" w:color="auto"/>
            </w:tcBorders>
            <w:vAlign w:val="bottom"/>
          </w:tcPr>
          <w:p w14:paraId="11B4FD82" w14:textId="77777777" w:rsidR="00DA2AE6" w:rsidRDefault="00000000">
            <w:pPr>
              <w:ind w:left="40"/>
              <w:rPr>
                <w:sz w:val="20"/>
                <w:szCs w:val="20"/>
              </w:rPr>
            </w:pPr>
            <w:r>
              <w:rPr>
                <w:rFonts w:ascii="Georgia Pro" w:eastAsia="Georgia Pro" w:hAnsi="Georgia Pro" w:cs="Georgia Pro"/>
                <w:sz w:val="16"/>
                <w:szCs w:val="16"/>
              </w:rPr>
              <w:t>les infections entraînent un fort déclin du nombre d’abeilles</w:t>
            </w:r>
          </w:p>
        </w:tc>
      </w:tr>
      <w:tr w:rsidR="00DA2AE6" w14:paraId="6746DC50" w14:textId="77777777">
        <w:trPr>
          <w:trHeight w:val="192"/>
        </w:trPr>
        <w:tc>
          <w:tcPr>
            <w:tcW w:w="800" w:type="dxa"/>
            <w:tcBorders>
              <w:left w:val="single" w:sz="8" w:space="0" w:color="auto"/>
              <w:right w:val="single" w:sz="8" w:space="0" w:color="auto"/>
            </w:tcBorders>
            <w:vAlign w:val="bottom"/>
          </w:tcPr>
          <w:p w14:paraId="05176B80" w14:textId="77777777" w:rsidR="00DA2AE6" w:rsidRDefault="00DA2AE6">
            <w:pPr>
              <w:rPr>
                <w:sz w:val="16"/>
                <w:szCs w:val="16"/>
              </w:rPr>
            </w:pPr>
          </w:p>
        </w:tc>
        <w:tc>
          <w:tcPr>
            <w:tcW w:w="1980" w:type="dxa"/>
            <w:tcBorders>
              <w:right w:val="single" w:sz="8" w:space="0" w:color="auto"/>
            </w:tcBorders>
            <w:vAlign w:val="bottom"/>
          </w:tcPr>
          <w:p w14:paraId="6E83ADCB" w14:textId="77777777" w:rsidR="00DA2AE6" w:rsidRDefault="00DA2AE6">
            <w:pPr>
              <w:rPr>
                <w:sz w:val="16"/>
                <w:szCs w:val="16"/>
              </w:rPr>
            </w:pPr>
          </w:p>
        </w:tc>
        <w:tc>
          <w:tcPr>
            <w:tcW w:w="3440" w:type="dxa"/>
            <w:tcBorders>
              <w:right w:val="single" w:sz="8" w:space="0" w:color="auto"/>
            </w:tcBorders>
            <w:vAlign w:val="bottom"/>
          </w:tcPr>
          <w:p w14:paraId="4CAF2999" w14:textId="77777777" w:rsidR="00DA2AE6" w:rsidRDefault="00DA2AE6">
            <w:pPr>
              <w:rPr>
                <w:sz w:val="16"/>
                <w:szCs w:val="16"/>
              </w:rPr>
            </w:pPr>
          </w:p>
        </w:tc>
        <w:tc>
          <w:tcPr>
            <w:tcW w:w="3420" w:type="dxa"/>
            <w:tcBorders>
              <w:right w:val="single" w:sz="8" w:space="0" w:color="auto"/>
            </w:tcBorders>
            <w:vAlign w:val="bottom"/>
          </w:tcPr>
          <w:p w14:paraId="76DBBF4D" w14:textId="77777777" w:rsidR="00DA2AE6" w:rsidRDefault="00000000">
            <w:pPr>
              <w:ind w:left="40"/>
              <w:rPr>
                <w:sz w:val="20"/>
                <w:szCs w:val="20"/>
              </w:rPr>
            </w:pPr>
            <w:r>
              <w:rPr>
                <w:rFonts w:ascii="Georgia Pro" w:eastAsia="Georgia Pro" w:hAnsi="Georgia Pro" w:cs="Georgia Pro"/>
                <w:sz w:val="16"/>
                <w:szCs w:val="16"/>
              </w:rPr>
              <w:t>populations présentant l’apparence de malades</w:t>
            </w:r>
          </w:p>
        </w:tc>
      </w:tr>
      <w:tr w:rsidR="00DA2AE6" w14:paraId="1D297475" w14:textId="77777777">
        <w:trPr>
          <w:trHeight w:val="192"/>
        </w:trPr>
        <w:tc>
          <w:tcPr>
            <w:tcW w:w="800" w:type="dxa"/>
            <w:tcBorders>
              <w:left w:val="single" w:sz="8" w:space="0" w:color="auto"/>
              <w:right w:val="single" w:sz="8" w:space="0" w:color="auto"/>
            </w:tcBorders>
            <w:vAlign w:val="bottom"/>
          </w:tcPr>
          <w:p w14:paraId="247EE645" w14:textId="77777777" w:rsidR="00DA2AE6" w:rsidRDefault="00DA2AE6">
            <w:pPr>
              <w:rPr>
                <w:sz w:val="16"/>
                <w:szCs w:val="16"/>
              </w:rPr>
            </w:pPr>
          </w:p>
        </w:tc>
        <w:tc>
          <w:tcPr>
            <w:tcW w:w="1980" w:type="dxa"/>
            <w:tcBorders>
              <w:right w:val="single" w:sz="8" w:space="0" w:color="auto"/>
            </w:tcBorders>
            <w:vAlign w:val="bottom"/>
          </w:tcPr>
          <w:p w14:paraId="3354AC8D" w14:textId="77777777" w:rsidR="00DA2AE6" w:rsidRDefault="00DA2AE6">
            <w:pPr>
              <w:rPr>
                <w:sz w:val="16"/>
                <w:szCs w:val="16"/>
              </w:rPr>
            </w:pPr>
          </w:p>
        </w:tc>
        <w:tc>
          <w:tcPr>
            <w:tcW w:w="3440" w:type="dxa"/>
            <w:tcBorders>
              <w:right w:val="single" w:sz="8" w:space="0" w:color="auto"/>
            </w:tcBorders>
            <w:vAlign w:val="bottom"/>
          </w:tcPr>
          <w:p w14:paraId="526C5BA3" w14:textId="77777777" w:rsidR="00DA2AE6" w:rsidRDefault="00DA2AE6">
            <w:pPr>
              <w:rPr>
                <w:sz w:val="16"/>
                <w:szCs w:val="16"/>
              </w:rPr>
            </w:pPr>
          </w:p>
        </w:tc>
        <w:tc>
          <w:tcPr>
            <w:tcW w:w="3420" w:type="dxa"/>
            <w:tcBorders>
              <w:right w:val="single" w:sz="8" w:space="0" w:color="auto"/>
            </w:tcBorders>
            <w:vAlign w:val="bottom"/>
          </w:tcPr>
          <w:p w14:paraId="220461D2" w14:textId="77777777" w:rsidR="00DA2AE6" w:rsidRDefault="00000000">
            <w:pPr>
              <w:ind w:left="40"/>
              <w:rPr>
                <w:sz w:val="20"/>
                <w:szCs w:val="20"/>
              </w:rPr>
            </w:pPr>
            <w:r>
              <w:rPr>
                <w:rFonts w:ascii="Georgia Pro" w:eastAsia="Georgia Pro" w:hAnsi="Georgia Pro" w:cs="Georgia Pro"/>
                <w:sz w:val="16"/>
                <w:szCs w:val="16"/>
              </w:rPr>
              <w:t>larves et pupes en raison du manque d'adultes</w:t>
            </w:r>
          </w:p>
        </w:tc>
      </w:tr>
      <w:tr w:rsidR="00DA2AE6" w14:paraId="5D2AA7DC" w14:textId="77777777">
        <w:trPr>
          <w:trHeight w:val="192"/>
        </w:trPr>
        <w:tc>
          <w:tcPr>
            <w:tcW w:w="800" w:type="dxa"/>
            <w:tcBorders>
              <w:left w:val="single" w:sz="8" w:space="0" w:color="auto"/>
              <w:right w:val="single" w:sz="8" w:space="0" w:color="auto"/>
            </w:tcBorders>
            <w:vAlign w:val="bottom"/>
          </w:tcPr>
          <w:p w14:paraId="5A6564B3" w14:textId="77777777" w:rsidR="00DA2AE6" w:rsidRDefault="00DA2AE6">
            <w:pPr>
              <w:rPr>
                <w:sz w:val="16"/>
                <w:szCs w:val="16"/>
              </w:rPr>
            </w:pPr>
          </w:p>
        </w:tc>
        <w:tc>
          <w:tcPr>
            <w:tcW w:w="1980" w:type="dxa"/>
            <w:tcBorders>
              <w:right w:val="single" w:sz="8" w:space="0" w:color="auto"/>
            </w:tcBorders>
            <w:vAlign w:val="bottom"/>
          </w:tcPr>
          <w:p w14:paraId="7ED509B4" w14:textId="77777777" w:rsidR="00DA2AE6" w:rsidRDefault="00DA2AE6">
            <w:pPr>
              <w:rPr>
                <w:sz w:val="16"/>
                <w:szCs w:val="16"/>
              </w:rPr>
            </w:pPr>
          </w:p>
        </w:tc>
        <w:tc>
          <w:tcPr>
            <w:tcW w:w="3440" w:type="dxa"/>
            <w:tcBorders>
              <w:right w:val="single" w:sz="8" w:space="0" w:color="auto"/>
            </w:tcBorders>
            <w:vAlign w:val="bottom"/>
          </w:tcPr>
          <w:p w14:paraId="4DE2470F" w14:textId="77777777" w:rsidR="00DA2AE6" w:rsidRDefault="00DA2AE6">
            <w:pPr>
              <w:rPr>
                <w:sz w:val="16"/>
                <w:szCs w:val="16"/>
              </w:rPr>
            </w:pPr>
          </w:p>
        </w:tc>
        <w:tc>
          <w:tcPr>
            <w:tcW w:w="3420" w:type="dxa"/>
            <w:tcBorders>
              <w:right w:val="single" w:sz="8" w:space="0" w:color="auto"/>
            </w:tcBorders>
            <w:vAlign w:val="bottom"/>
          </w:tcPr>
          <w:p w14:paraId="7CCCF046" w14:textId="77777777" w:rsidR="00DA2AE6" w:rsidRDefault="00000000">
            <w:pPr>
              <w:ind w:left="40"/>
              <w:rPr>
                <w:sz w:val="20"/>
                <w:szCs w:val="20"/>
              </w:rPr>
            </w:pPr>
            <w:r>
              <w:rPr>
                <w:rFonts w:ascii="Georgia Pro" w:eastAsia="Georgia Pro" w:hAnsi="Georgia Pro" w:cs="Georgia Pro"/>
                <w:sz w:val="16"/>
                <w:szCs w:val="16"/>
              </w:rPr>
              <w:t>disponible pour s'occuper du couvain (examiné dans de</w:t>
            </w:r>
          </w:p>
        </w:tc>
      </w:tr>
      <w:tr w:rsidR="00DA2AE6" w14:paraId="61FD3AEC" w14:textId="77777777">
        <w:trPr>
          <w:trHeight w:val="198"/>
        </w:trPr>
        <w:tc>
          <w:tcPr>
            <w:tcW w:w="800" w:type="dxa"/>
            <w:tcBorders>
              <w:left w:val="single" w:sz="8" w:space="0" w:color="auto"/>
              <w:bottom w:val="single" w:sz="8" w:space="0" w:color="auto"/>
              <w:right w:val="single" w:sz="8" w:space="0" w:color="auto"/>
            </w:tcBorders>
            <w:vAlign w:val="bottom"/>
          </w:tcPr>
          <w:p w14:paraId="48769BA2" w14:textId="77777777" w:rsidR="00DA2AE6" w:rsidRDefault="00DA2AE6">
            <w:pPr>
              <w:rPr>
                <w:sz w:val="17"/>
                <w:szCs w:val="17"/>
              </w:rPr>
            </w:pPr>
          </w:p>
        </w:tc>
        <w:tc>
          <w:tcPr>
            <w:tcW w:w="1980" w:type="dxa"/>
            <w:tcBorders>
              <w:bottom w:val="single" w:sz="8" w:space="0" w:color="auto"/>
              <w:right w:val="single" w:sz="8" w:space="0" w:color="auto"/>
            </w:tcBorders>
            <w:vAlign w:val="bottom"/>
          </w:tcPr>
          <w:p w14:paraId="093D613C" w14:textId="77777777" w:rsidR="00DA2AE6" w:rsidRDefault="00DA2AE6">
            <w:pPr>
              <w:rPr>
                <w:sz w:val="17"/>
                <w:szCs w:val="17"/>
              </w:rPr>
            </w:pPr>
          </w:p>
        </w:tc>
        <w:tc>
          <w:tcPr>
            <w:tcW w:w="3440" w:type="dxa"/>
            <w:tcBorders>
              <w:bottom w:val="single" w:sz="8" w:space="0" w:color="auto"/>
              <w:right w:val="single" w:sz="8" w:space="0" w:color="auto"/>
            </w:tcBorders>
            <w:vAlign w:val="bottom"/>
          </w:tcPr>
          <w:p w14:paraId="12C7E3F0" w14:textId="77777777" w:rsidR="00DA2AE6" w:rsidRDefault="00DA2AE6">
            <w:pPr>
              <w:rPr>
                <w:sz w:val="17"/>
                <w:szCs w:val="17"/>
              </w:rPr>
            </w:pPr>
          </w:p>
        </w:tc>
        <w:tc>
          <w:tcPr>
            <w:tcW w:w="3420" w:type="dxa"/>
            <w:tcBorders>
              <w:bottom w:val="single" w:sz="8" w:space="0" w:color="auto"/>
              <w:right w:val="single" w:sz="8" w:space="0" w:color="auto"/>
            </w:tcBorders>
            <w:vAlign w:val="bottom"/>
          </w:tcPr>
          <w:p w14:paraId="198016F3" w14:textId="77777777" w:rsidR="00DA2AE6" w:rsidRDefault="00000000">
            <w:pPr>
              <w:ind w:left="40"/>
              <w:rPr>
                <w:sz w:val="20"/>
                <w:szCs w:val="20"/>
              </w:rPr>
            </w:pPr>
            <w:r>
              <w:rPr>
                <w:rFonts w:ascii="Georgia Pro" w:eastAsia="Georgia Pro" w:hAnsi="Georgia Pro" w:cs="Georgia Pro"/>
                <w:sz w:val="16"/>
                <w:szCs w:val="16"/>
              </w:rPr>
              <w:t>Miranda et coll. (2010).</w:t>
            </w:r>
          </w:p>
        </w:tc>
      </w:tr>
      <w:tr w:rsidR="00DA2AE6" w14:paraId="796B1BC2" w14:textId="77777777">
        <w:trPr>
          <w:trHeight w:val="209"/>
        </w:trPr>
        <w:tc>
          <w:tcPr>
            <w:tcW w:w="800" w:type="dxa"/>
            <w:tcBorders>
              <w:left w:val="single" w:sz="8" w:space="0" w:color="auto"/>
              <w:right w:val="single" w:sz="8" w:space="0" w:color="auto"/>
            </w:tcBorders>
            <w:vAlign w:val="bottom"/>
          </w:tcPr>
          <w:p w14:paraId="4ACA56FC" w14:textId="77777777" w:rsidR="00DA2AE6" w:rsidRDefault="00000000">
            <w:pPr>
              <w:ind w:left="60"/>
              <w:rPr>
                <w:sz w:val="20"/>
                <w:szCs w:val="20"/>
              </w:rPr>
            </w:pPr>
            <w:r>
              <w:rPr>
                <w:rFonts w:ascii="Georgia Pro" w:eastAsia="Georgia Pro" w:hAnsi="Georgia Pro" w:cs="Georgia Pro"/>
                <w:sz w:val="16"/>
                <w:szCs w:val="16"/>
              </w:rPr>
              <w:t>BQCV</w:t>
            </w:r>
          </w:p>
        </w:tc>
        <w:tc>
          <w:tcPr>
            <w:tcW w:w="1980" w:type="dxa"/>
            <w:tcBorders>
              <w:right w:val="single" w:sz="8" w:space="0" w:color="auto"/>
            </w:tcBorders>
            <w:vAlign w:val="bottom"/>
          </w:tcPr>
          <w:p w14:paraId="4F77E6ED" w14:textId="77777777" w:rsidR="00DA2AE6" w:rsidRDefault="00000000">
            <w:pPr>
              <w:ind w:left="20"/>
              <w:rPr>
                <w:sz w:val="20"/>
                <w:szCs w:val="20"/>
              </w:rPr>
            </w:pPr>
            <w:r>
              <w:rPr>
                <w:rFonts w:ascii="Georgia Pro" w:eastAsia="Georgia Pro" w:hAnsi="Georgia Pro" w:cs="Georgia Pro"/>
                <w:sz w:val="16"/>
                <w:szCs w:val="16"/>
              </w:rPr>
              <w:t>Détecté dans le tissu intestinal</w:t>
            </w:r>
          </w:p>
        </w:tc>
        <w:tc>
          <w:tcPr>
            <w:tcW w:w="3440" w:type="dxa"/>
            <w:tcBorders>
              <w:right w:val="single" w:sz="8" w:space="0" w:color="auto"/>
            </w:tcBorders>
            <w:vAlign w:val="bottom"/>
          </w:tcPr>
          <w:p w14:paraId="45E2E2B8" w14:textId="77777777" w:rsidR="00DA2AE6" w:rsidRDefault="00000000">
            <w:pPr>
              <w:ind w:left="40"/>
              <w:rPr>
                <w:sz w:val="20"/>
                <w:szCs w:val="20"/>
              </w:rPr>
            </w:pPr>
            <w:r>
              <w:rPr>
                <w:rFonts w:ascii="Georgia Pro" w:eastAsia="Georgia Pro" w:hAnsi="Georgia Pro" w:cs="Georgia Pro"/>
                <w:sz w:val="16"/>
                <w:szCs w:val="16"/>
              </w:rPr>
              <w:t>Chez les fourmis L. humile, le BQCV présentait le taux de</w:t>
            </w:r>
          </w:p>
        </w:tc>
        <w:tc>
          <w:tcPr>
            <w:tcW w:w="3420" w:type="dxa"/>
            <w:tcBorders>
              <w:right w:val="single" w:sz="8" w:space="0" w:color="auto"/>
            </w:tcBorders>
            <w:vAlign w:val="bottom"/>
          </w:tcPr>
          <w:p w14:paraId="2C2097C5" w14:textId="77777777" w:rsidR="00DA2AE6" w:rsidRDefault="00000000">
            <w:pPr>
              <w:ind w:left="40"/>
              <w:rPr>
                <w:sz w:val="20"/>
                <w:szCs w:val="20"/>
              </w:rPr>
            </w:pPr>
            <w:r>
              <w:rPr>
                <w:rFonts w:ascii="Georgia Pro" w:eastAsia="Georgia Pro" w:hAnsi="Georgia Pro" w:cs="Georgia Pro"/>
                <w:sz w:val="16"/>
                <w:szCs w:val="16"/>
              </w:rPr>
              <w:t>Chez les abeilles mellifères, les larves de la reine deviennent jaunâtres</w:t>
            </w:r>
          </w:p>
        </w:tc>
      </w:tr>
      <w:tr w:rsidR="00DA2AE6" w14:paraId="7720D2C0" w14:textId="77777777">
        <w:trPr>
          <w:trHeight w:val="192"/>
        </w:trPr>
        <w:tc>
          <w:tcPr>
            <w:tcW w:w="800" w:type="dxa"/>
            <w:tcBorders>
              <w:left w:val="single" w:sz="8" w:space="0" w:color="auto"/>
              <w:right w:val="single" w:sz="8" w:space="0" w:color="auto"/>
            </w:tcBorders>
            <w:vAlign w:val="bottom"/>
          </w:tcPr>
          <w:p w14:paraId="1D14CE5A" w14:textId="77777777" w:rsidR="00DA2AE6" w:rsidRDefault="00DA2AE6">
            <w:pPr>
              <w:rPr>
                <w:sz w:val="16"/>
                <w:szCs w:val="16"/>
              </w:rPr>
            </w:pPr>
          </w:p>
        </w:tc>
        <w:tc>
          <w:tcPr>
            <w:tcW w:w="1980" w:type="dxa"/>
            <w:tcBorders>
              <w:right w:val="single" w:sz="8" w:space="0" w:color="auto"/>
            </w:tcBorders>
            <w:vAlign w:val="bottom"/>
          </w:tcPr>
          <w:p w14:paraId="423D0353" w14:textId="77777777" w:rsidR="00DA2AE6" w:rsidRDefault="00000000">
            <w:pPr>
              <w:ind w:left="20"/>
              <w:rPr>
                <w:sz w:val="20"/>
                <w:szCs w:val="20"/>
              </w:rPr>
            </w:pPr>
            <w:r>
              <w:rPr>
                <w:rFonts w:ascii="Georgia Pro" w:eastAsia="Georgia Pro" w:hAnsi="Georgia Pro" w:cs="Georgia Pro"/>
                <w:sz w:val="16"/>
                <w:szCs w:val="16"/>
              </w:rPr>
              <w:t>des abeilles</w:t>
            </w:r>
          </w:p>
        </w:tc>
        <w:tc>
          <w:tcPr>
            <w:tcW w:w="3440" w:type="dxa"/>
            <w:tcBorders>
              <w:right w:val="single" w:sz="8" w:space="0" w:color="auto"/>
            </w:tcBorders>
            <w:vAlign w:val="bottom"/>
          </w:tcPr>
          <w:p w14:paraId="39B55C92" w14:textId="77777777" w:rsidR="00DA2AE6" w:rsidRDefault="00000000">
            <w:pPr>
              <w:ind w:left="40"/>
              <w:rPr>
                <w:sz w:val="20"/>
                <w:szCs w:val="20"/>
              </w:rPr>
            </w:pPr>
            <w:r>
              <w:rPr>
                <w:rFonts w:ascii="Georgia Pro" w:eastAsia="Georgia Pro" w:hAnsi="Georgia Pro" w:cs="Georgia Pro"/>
                <w:sz w:val="16"/>
                <w:szCs w:val="16"/>
              </w:rPr>
              <w:t>infection ou charge par rapport à d’autres études</w:t>
            </w:r>
          </w:p>
        </w:tc>
        <w:tc>
          <w:tcPr>
            <w:tcW w:w="3420" w:type="dxa"/>
            <w:tcBorders>
              <w:right w:val="single" w:sz="8" w:space="0" w:color="auto"/>
            </w:tcBorders>
            <w:vAlign w:val="bottom"/>
          </w:tcPr>
          <w:p w14:paraId="7DAD2992" w14:textId="77777777" w:rsidR="00DA2AE6" w:rsidRDefault="00000000">
            <w:pPr>
              <w:ind w:left="40"/>
              <w:rPr>
                <w:sz w:val="20"/>
                <w:szCs w:val="20"/>
              </w:rPr>
            </w:pPr>
            <w:r>
              <w:rPr>
                <w:rFonts w:ascii="Georgia Pro" w:eastAsia="Georgia Pro" w:hAnsi="Georgia Pro" w:cs="Georgia Pro"/>
                <w:sz w:val="16"/>
                <w:szCs w:val="16"/>
              </w:rPr>
              <w:t>avec l'apparence d'un sac, devenant ensuite sombre</w:t>
            </w:r>
          </w:p>
        </w:tc>
      </w:tr>
      <w:tr w:rsidR="00DA2AE6" w14:paraId="7FB0A8B7" w14:textId="77777777">
        <w:trPr>
          <w:trHeight w:val="192"/>
        </w:trPr>
        <w:tc>
          <w:tcPr>
            <w:tcW w:w="800" w:type="dxa"/>
            <w:tcBorders>
              <w:left w:val="single" w:sz="8" w:space="0" w:color="auto"/>
              <w:right w:val="single" w:sz="8" w:space="0" w:color="auto"/>
            </w:tcBorders>
            <w:vAlign w:val="bottom"/>
          </w:tcPr>
          <w:p w14:paraId="414214BF" w14:textId="77777777" w:rsidR="00DA2AE6" w:rsidRDefault="00DA2AE6">
            <w:pPr>
              <w:rPr>
                <w:sz w:val="16"/>
                <w:szCs w:val="16"/>
              </w:rPr>
            </w:pPr>
          </w:p>
        </w:tc>
        <w:tc>
          <w:tcPr>
            <w:tcW w:w="1980" w:type="dxa"/>
            <w:tcBorders>
              <w:right w:val="single" w:sz="8" w:space="0" w:color="auto"/>
            </w:tcBorders>
            <w:vAlign w:val="bottom"/>
          </w:tcPr>
          <w:p w14:paraId="1F22CD1D" w14:textId="77777777" w:rsidR="00DA2AE6" w:rsidRDefault="00000000">
            <w:pPr>
              <w:ind w:left="20"/>
              <w:rPr>
                <w:sz w:val="20"/>
                <w:szCs w:val="20"/>
              </w:rPr>
            </w:pPr>
            <w:r>
              <w:rPr>
                <w:rFonts w:ascii="Georgia Pro" w:eastAsia="Georgia Pro" w:hAnsi="Georgia Pro" w:cs="Georgia Pro"/>
                <w:sz w:val="16"/>
                <w:szCs w:val="16"/>
              </w:rPr>
              <w:t>(Beaurepaire et coll.</w:t>
            </w:r>
          </w:p>
        </w:tc>
        <w:tc>
          <w:tcPr>
            <w:tcW w:w="3440" w:type="dxa"/>
            <w:tcBorders>
              <w:right w:val="single" w:sz="8" w:space="0" w:color="auto"/>
            </w:tcBorders>
            <w:vAlign w:val="bottom"/>
          </w:tcPr>
          <w:p w14:paraId="15239054" w14:textId="77777777" w:rsidR="00DA2AE6" w:rsidRDefault="00000000">
            <w:pPr>
              <w:ind w:left="40"/>
              <w:rPr>
                <w:sz w:val="20"/>
                <w:szCs w:val="20"/>
              </w:rPr>
            </w:pPr>
            <w:r>
              <w:rPr>
                <w:rFonts w:ascii="Georgia Pro" w:eastAsia="Georgia Pro" w:hAnsi="Georgia Pro" w:cs="Georgia Pro"/>
                <w:sz w:val="16"/>
                <w:szCs w:val="16"/>
              </w:rPr>
              <w:t>virus. La charge virale est positivement corrélée à</w:t>
            </w:r>
          </w:p>
        </w:tc>
        <w:tc>
          <w:tcPr>
            <w:tcW w:w="3420" w:type="dxa"/>
            <w:tcBorders>
              <w:right w:val="single" w:sz="8" w:space="0" w:color="auto"/>
            </w:tcBorders>
            <w:vAlign w:val="bottom"/>
          </w:tcPr>
          <w:p w14:paraId="1064A23D" w14:textId="77777777" w:rsidR="00DA2AE6" w:rsidRDefault="00000000">
            <w:pPr>
              <w:ind w:left="40"/>
              <w:rPr>
                <w:sz w:val="20"/>
                <w:szCs w:val="20"/>
              </w:rPr>
            </w:pPr>
            <w:r>
              <w:rPr>
                <w:rFonts w:ascii="Georgia Pro" w:eastAsia="Georgia Pro" w:hAnsi="Georgia Pro" w:cs="Georgia Pro"/>
                <w:sz w:val="16"/>
                <w:szCs w:val="16"/>
              </w:rPr>
              <w:t>brun. Les pupes infectées brunissent et meurent.</w:t>
            </w:r>
          </w:p>
        </w:tc>
      </w:tr>
      <w:tr w:rsidR="00DA2AE6" w14:paraId="51F712FC" w14:textId="77777777">
        <w:trPr>
          <w:trHeight w:val="192"/>
        </w:trPr>
        <w:tc>
          <w:tcPr>
            <w:tcW w:w="800" w:type="dxa"/>
            <w:tcBorders>
              <w:left w:val="single" w:sz="8" w:space="0" w:color="auto"/>
              <w:right w:val="single" w:sz="8" w:space="0" w:color="auto"/>
            </w:tcBorders>
            <w:vAlign w:val="bottom"/>
          </w:tcPr>
          <w:p w14:paraId="37457B47" w14:textId="77777777" w:rsidR="00DA2AE6" w:rsidRDefault="00DA2AE6">
            <w:pPr>
              <w:rPr>
                <w:sz w:val="16"/>
                <w:szCs w:val="16"/>
              </w:rPr>
            </w:pPr>
          </w:p>
        </w:tc>
        <w:tc>
          <w:tcPr>
            <w:tcW w:w="1980" w:type="dxa"/>
            <w:tcBorders>
              <w:right w:val="single" w:sz="8" w:space="0" w:color="auto"/>
            </w:tcBorders>
            <w:vAlign w:val="bottom"/>
          </w:tcPr>
          <w:p w14:paraId="7F9723F0" w14:textId="77777777" w:rsidR="00DA2AE6" w:rsidRDefault="00000000">
            <w:pPr>
              <w:ind w:left="20"/>
              <w:rPr>
                <w:sz w:val="20"/>
                <w:szCs w:val="20"/>
              </w:rPr>
            </w:pPr>
            <w:r>
              <w:rPr>
                <w:rFonts w:ascii="Georgia Pro" w:eastAsia="Georgia Pro" w:hAnsi="Georgia Pro" w:cs="Georgia Pro"/>
                <w:sz w:val="16"/>
                <w:szCs w:val="16"/>
              </w:rPr>
              <w:t>2020).</w:t>
            </w:r>
          </w:p>
        </w:tc>
        <w:tc>
          <w:tcPr>
            <w:tcW w:w="3440" w:type="dxa"/>
            <w:tcBorders>
              <w:right w:val="single" w:sz="8" w:space="0" w:color="auto"/>
            </w:tcBorders>
            <w:vAlign w:val="bottom"/>
          </w:tcPr>
          <w:p w14:paraId="644AA386" w14:textId="77777777" w:rsidR="00DA2AE6" w:rsidRDefault="00000000">
            <w:pPr>
              <w:ind w:left="40"/>
              <w:rPr>
                <w:sz w:val="20"/>
                <w:szCs w:val="20"/>
              </w:rPr>
            </w:pPr>
            <w:r>
              <w:rPr>
                <w:rFonts w:ascii="Georgia Pro" w:eastAsia="Georgia Pro" w:hAnsi="Georgia Pro" w:cs="Georgia Pro"/>
                <w:sz w:val="16"/>
                <w:szCs w:val="16"/>
              </w:rPr>
              <w:t>KBV et n’était pas associé de manière significative à</w:t>
            </w:r>
          </w:p>
        </w:tc>
        <w:tc>
          <w:tcPr>
            <w:tcW w:w="3420" w:type="dxa"/>
            <w:tcBorders>
              <w:right w:val="single" w:sz="8" w:space="0" w:color="auto"/>
            </w:tcBorders>
            <w:vAlign w:val="bottom"/>
          </w:tcPr>
          <w:p w14:paraId="1E7036E8" w14:textId="77777777" w:rsidR="00DA2AE6" w:rsidRDefault="00000000">
            <w:pPr>
              <w:ind w:left="40"/>
              <w:rPr>
                <w:sz w:val="20"/>
                <w:szCs w:val="20"/>
              </w:rPr>
            </w:pPr>
            <w:r>
              <w:rPr>
                <w:rFonts w:ascii="Georgia Pro" w:eastAsia="Georgia Pro" w:hAnsi="Georgia Pro" w:cs="Georgia Pro"/>
                <w:sz w:val="16"/>
                <w:szCs w:val="16"/>
              </w:rPr>
              <w:t>Les parois des cellules royales deviennent brun foncé/noir.</w:t>
            </w:r>
          </w:p>
        </w:tc>
      </w:tr>
      <w:tr w:rsidR="00DA2AE6" w14:paraId="4829E611" w14:textId="77777777">
        <w:trPr>
          <w:trHeight w:val="192"/>
        </w:trPr>
        <w:tc>
          <w:tcPr>
            <w:tcW w:w="800" w:type="dxa"/>
            <w:tcBorders>
              <w:left w:val="single" w:sz="8" w:space="0" w:color="auto"/>
              <w:right w:val="single" w:sz="8" w:space="0" w:color="auto"/>
            </w:tcBorders>
            <w:vAlign w:val="bottom"/>
          </w:tcPr>
          <w:p w14:paraId="0EA029F0" w14:textId="77777777" w:rsidR="00DA2AE6" w:rsidRDefault="00DA2AE6">
            <w:pPr>
              <w:rPr>
                <w:sz w:val="16"/>
                <w:szCs w:val="16"/>
              </w:rPr>
            </w:pPr>
          </w:p>
        </w:tc>
        <w:tc>
          <w:tcPr>
            <w:tcW w:w="1980" w:type="dxa"/>
            <w:tcBorders>
              <w:right w:val="single" w:sz="8" w:space="0" w:color="auto"/>
            </w:tcBorders>
            <w:vAlign w:val="bottom"/>
          </w:tcPr>
          <w:p w14:paraId="31758E3E" w14:textId="77777777" w:rsidR="00DA2AE6" w:rsidRDefault="00DA2AE6">
            <w:pPr>
              <w:rPr>
                <w:sz w:val="16"/>
                <w:szCs w:val="16"/>
              </w:rPr>
            </w:pPr>
          </w:p>
        </w:tc>
        <w:tc>
          <w:tcPr>
            <w:tcW w:w="3440" w:type="dxa"/>
            <w:tcBorders>
              <w:right w:val="single" w:sz="8" w:space="0" w:color="auto"/>
            </w:tcBorders>
            <w:vAlign w:val="bottom"/>
          </w:tcPr>
          <w:p w14:paraId="05DEA0E4" w14:textId="77777777" w:rsidR="00DA2AE6" w:rsidRDefault="00000000">
            <w:pPr>
              <w:ind w:left="40"/>
              <w:rPr>
                <w:sz w:val="20"/>
                <w:szCs w:val="20"/>
              </w:rPr>
            </w:pPr>
            <w:r>
              <w:rPr>
                <w:rFonts w:ascii="Georgia Pro" w:eastAsia="Georgia Pro" w:hAnsi="Georgia Pro" w:cs="Georgia Pro"/>
                <w:sz w:val="16"/>
                <w:szCs w:val="16"/>
              </w:rPr>
              <w:t>l'expression de tout gène immunitaire étudié</w:t>
            </w:r>
          </w:p>
        </w:tc>
        <w:tc>
          <w:tcPr>
            <w:tcW w:w="3420" w:type="dxa"/>
            <w:tcBorders>
              <w:right w:val="single" w:sz="8" w:space="0" w:color="auto"/>
            </w:tcBorders>
            <w:vAlign w:val="bottom"/>
          </w:tcPr>
          <w:p w14:paraId="48CEFF6D" w14:textId="77777777" w:rsidR="00DA2AE6" w:rsidRDefault="00000000">
            <w:pPr>
              <w:ind w:left="40"/>
              <w:rPr>
                <w:sz w:val="20"/>
                <w:szCs w:val="20"/>
              </w:rPr>
            </w:pPr>
            <w:r>
              <w:rPr>
                <w:rFonts w:ascii="Georgia Pro" w:eastAsia="Georgia Pro" w:hAnsi="Georgia Pro" w:cs="Georgia Pro"/>
                <w:sz w:val="16"/>
                <w:szCs w:val="16"/>
              </w:rPr>
              <w:t>Les adultes présentent une durée de vie raccourcie (examiné dans</w:t>
            </w:r>
          </w:p>
        </w:tc>
      </w:tr>
      <w:tr w:rsidR="00DA2AE6" w14:paraId="736C3FFE" w14:textId="77777777">
        <w:trPr>
          <w:trHeight w:val="198"/>
        </w:trPr>
        <w:tc>
          <w:tcPr>
            <w:tcW w:w="800" w:type="dxa"/>
            <w:tcBorders>
              <w:left w:val="single" w:sz="8" w:space="0" w:color="auto"/>
              <w:bottom w:val="single" w:sz="8" w:space="0" w:color="auto"/>
              <w:right w:val="single" w:sz="8" w:space="0" w:color="auto"/>
            </w:tcBorders>
            <w:vAlign w:val="bottom"/>
          </w:tcPr>
          <w:p w14:paraId="0A6C027B" w14:textId="77777777" w:rsidR="00DA2AE6" w:rsidRDefault="00DA2AE6">
            <w:pPr>
              <w:rPr>
                <w:sz w:val="17"/>
                <w:szCs w:val="17"/>
              </w:rPr>
            </w:pPr>
          </w:p>
        </w:tc>
        <w:tc>
          <w:tcPr>
            <w:tcW w:w="1980" w:type="dxa"/>
            <w:tcBorders>
              <w:bottom w:val="single" w:sz="8" w:space="0" w:color="auto"/>
              <w:right w:val="single" w:sz="8" w:space="0" w:color="auto"/>
            </w:tcBorders>
            <w:vAlign w:val="bottom"/>
          </w:tcPr>
          <w:p w14:paraId="6CA7D62A" w14:textId="77777777" w:rsidR="00DA2AE6" w:rsidRDefault="00DA2AE6">
            <w:pPr>
              <w:rPr>
                <w:sz w:val="17"/>
                <w:szCs w:val="17"/>
              </w:rPr>
            </w:pPr>
          </w:p>
        </w:tc>
        <w:tc>
          <w:tcPr>
            <w:tcW w:w="3440" w:type="dxa"/>
            <w:tcBorders>
              <w:bottom w:val="single" w:sz="8" w:space="0" w:color="auto"/>
              <w:right w:val="single" w:sz="8" w:space="0" w:color="auto"/>
            </w:tcBorders>
            <w:vAlign w:val="bottom"/>
          </w:tcPr>
          <w:p w14:paraId="7DCFECE9" w14:textId="77777777" w:rsidR="00DA2AE6" w:rsidRDefault="00000000">
            <w:pPr>
              <w:ind w:left="40"/>
              <w:rPr>
                <w:sz w:val="20"/>
                <w:szCs w:val="20"/>
              </w:rPr>
            </w:pPr>
            <w:r>
              <w:rPr>
                <w:rFonts w:ascii="Georgia Pro" w:eastAsia="Georgia Pro" w:hAnsi="Georgia Pro" w:cs="Georgia Pro"/>
                <w:sz w:val="16"/>
                <w:szCs w:val="16"/>
              </w:rPr>
              <w:t>(Lester et coll. 2019).</w:t>
            </w:r>
          </w:p>
        </w:tc>
        <w:tc>
          <w:tcPr>
            <w:tcW w:w="3420" w:type="dxa"/>
            <w:tcBorders>
              <w:bottom w:val="single" w:sz="8" w:space="0" w:color="auto"/>
              <w:right w:val="single" w:sz="8" w:space="0" w:color="auto"/>
            </w:tcBorders>
            <w:vAlign w:val="bottom"/>
          </w:tcPr>
          <w:p w14:paraId="2CC096F7" w14:textId="77777777" w:rsidR="00DA2AE6" w:rsidRDefault="00000000">
            <w:pPr>
              <w:ind w:left="40"/>
              <w:rPr>
                <w:sz w:val="20"/>
                <w:szCs w:val="20"/>
              </w:rPr>
            </w:pPr>
            <w:r>
              <w:rPr>
                <w:rFonts w:ascii="Georgia Pro" w:eastAsia="Georgia Pro" w:hAnsi="Georgia Pro" w:cs="Georgia Pro"/>
                <w:sz w:val="16"/>
                <w:szCs w:val="16"/>
              </w:rPr>
              <w:t>Beaurepaire et coll. 2020).</w:t>
            </w:r>
          </w:p>
        </w:tc>
      </w:tr>
      <w:tr w:rsidR="00DA2AE6" w14:paraId="0EC06602" w14:textId="77777777">
        <w:trPr>
          <w:trHeight w:val="209"/>
        </w:trPr>
        <w:tc>
          <w:tcPr>
            <w:tcW w:w="800" w:type="dxa"/>
            <w:tcBorders>
              <w:left w:val="single" w:sz="8" w:space="0" w:color="auto"/>
              <w:right w:val="single" w:sz="8" w:space="0" w:color="auto"/>
            </w:tcBorders>
            <w:vAlign w:val="bottom"/>
          </w:tcPr>
          <w:p w14:paraId="1ADFF14E" w14:textId="77777777" w:rsidR="00DA2AE6" w:rsidRDefault="00000000">
            <w:pPr>
              <w:ind w:left="60"/>
              <w:rPr>
                <w:sz w:val="20"/>
                <w:szCs w:val="20"/>
              </w:rPr>
            </w:pPr>
            <w:r>
              <w:rPr>
                <w:rFonts w:ascii="Georgia Pro" w:eastAsia="Georgia Pro" w:hAnsi="Georgia Pro" w:cs="Georgia Pro"/>
                <w:sz w:val="16"/>
                <w:szCs w:val="16"/>
              </w:rPr>
              <w:t>CBPV</w:t>
            </w:r>
          </w:p>
        </w:tc>
        <w:tc>
          <w:tcPr>
            <w:tcW w:w="1980" w:type="dxa"/>
            <w:tcBorders>
              <w:right w:val="single" w:sz="8" w:space="0" w:color="auto"/>
            </w:tcBorders>
            <w:vAlign w:val="bottom"/>
          </w:tcPr>
          <w:p w14:paraId="1C3904E5" w14:textId="77777777" w:rsidR="00DA2AE6" w:rsidRDefault="00000000">
            <w:pPr>
              <w:ind w:left="20"/>
              <w:rPr>
                <w:sz w:val="20"/>
                <w:szCs w:val="20"/>
              </w:rPr>
            </w:pPr>
            <w:r>
              <w:rPr>
                <w:rFonts w:ascii="Georgia Pro" w:eastAsia="Georgia Pro" w:hAnsi="Georgia Pro" w:cs="Georgia Pro"/>
                <w:sz w:val="16"/>
                <w:szCs w:val="16"/>
              </w:rPr>
              <w:t>Chez les abeilles, ce virus</w:t>
            </w:r>
          </w:p>
        </w:tc>
        <w:tc>
          <w:tcPr>
            <w:tcW w:w="3440" w:type="dxa"/>
            <w:tcBorders>
              <w:right w:val="single" w:sz="8" w:space="0" w:color="auto"/>
            </w:tcBorders>
            <w:vAlign w:val="bottom"/>
          </w:tcPr>
          <w:p w14:paraId="527D8A93" w14:textId="77777777" w:rsidR="00DA2AE6" w:rsidRDefault="00000000">
            <w:pPr>
              <w:ind w:left="40"/>
              <w:rPr>
                <w:sz w:val="20"/>
                <w:szCs w:val="20"/>
              </w:rPr>
            </w:pPr>
            <w:r>
              <w:rPr>
                <w:rFonts w:ascii="Georgia Pro" w:eastAsia="Georgia Pro" w:hAnsi="Georgia Pro" w:cs="Georgia Pro"/>
                <w:sz w:val="16"/>
                <w:szCs w:val="16"/>
              </w:rPr>
              <w:t>Dans une étude sur C. vagus et F. rufa infectés,</w:t>
            </w:r>
          </w:p>
        </w:tc>
        <w:tc>
          <w:tcPr>
            <w:tcW w:w="3420" w:type="dxa"/>
            <w:tcBorders>
              <w:right w:val="single" w:sz="8" w:space="0" w:color="auto"/>
            </w:tcBorders>
            <w:vAlign w:val="bottom"/>
          </w:tcPr>
          <w:p w14:paraId="353A0AE3" w14:textId="77777777" w:rsidR="00DA2AE6" w:rsidRDefault="00000000">
            <w:pPr>
              <w:ind w:left="40"/>
              <w:rPr>
                <w:sz w:val="20"/>
                <w:szCs w:val="20"/>
              </w:rPr>
            </w:pPr>
            <w:r>
              <w:rPr>
                <w:rFonts w:ascii="Georgia Pro" w:eastAsia="Georgia Pro" w:hAnsi="Georgia Pro" w:cs="Georgia Pro"/>
                <w:sz w:val="16"/>
                <w:szCs w:val="16"/>
              </w:rPr>
              <w:t>Les symptômes chez les abeilles comprennent : des abdomens gonflés ;</w:t>
            </w:r>
          </w:p>
        </w:tc>
      </w:tr>
      <w:tr w:rsidR="00DA2AE6" w14:paraId="229A490F" w14:textId="77777777">
        <w:trPr>
          <w:trHeight w:val="192"/>
        </w:trPr>
        <w:tc>
          <w:tcPr>
            <w:tcW w:w="800" w:type="dxa"/>
            <w:tcBorders>
              <w:left w:val="single" w:sz="8" w:space="0" w:color="auto"/>
              <w:right w:val="single" w:sz="8" w:space="0" w:color="auto"/>
            </w:tcBorders>
            <w:vAlign w:val="bottom"/>
          </w:tcPr>
          <w:p w14:paraId="06160F68" w14:textId="77777777" w:rsidR="00DA2AE6" w:rsidRDefault="00DA2AE6">
            <w:pPr>
              <w:rPr>
                <w:sz w:val="16"/>
                <w:szCs w:val="16"/>
              </w:rPr>
            </w:pPr>
          </w:p>
        </w:tc>
        <w:tc>
          <w:tcPr>
            <w:tcW w:w="1980" w:type="dxa"/>
            <w:tcBorders>
              <w:right w:val="single" w:sz="8" w:space="0" w:color="auto"/>
            </w:tcBorders>
            <w:vAlign w:val="bottom"/>
          </w:tcPr>
          <w:p w14:paraId="1759B07F" w14:textId="77777777" w:rsidR="00DA2AE6" w:rsidRDefault="00000000">
            <w:pPr>
              <w:ind w:left="20"/>
              <w:rPr>
                <w:sz w:val="20"/>
                <w:szCs w:val="20"/>
              </w:rPr>
            </w:pPr>
            <w:r>
              <w:rPr>
                <w:rFonts w:ascii="Georgia Pro" w:eastAsia="Georgia Pro" w:hAnsi="Georgia Pro" w:cs="Georgia Pro"/>
                <w:sz w:val="16"/>
                <w:szCs w:val="16"/>
              </w:rPr>
              <w:t>présente un neurotropisme,</w:t>
            </w:r>
          </w:p>
        </w:tc>
        <w:tc>
          <w:tcPr>
            <w:tcW w:w="3440" w:type="dxa"/>
            <w:tcBorders>
              <w:right w:val="single" w:sz="8" w:space="0" w:color="auto"/>
            </w:tcBorders>
            <w:vAlign w:val="bottom"/>
          </w:tcPr>
          <w:p w14:paraId="66D4B5F3" w14:textId="77777777" w:rsidR="00DA2AE6" w:rsidRDefault="00000000">
            <w:pPr>
              <w:ind w:left="40"/>
              <w:rPr>
                <w:sz w:val="20"/>
                <w:szCs w:val="20"/>
              </w:rPr>
            </w:pPr>
            <w:r>
              <w:rPr>
                <w:rFonts w:ascii="Georgia Pro" w:eastAsia="Georgia Pro" w:hAnsi="Georgia Pro" w:cs="Georgia Pro"/>
                <w:sz w:val="16"/>
                <w:szCs w:val="16"/>
              </w:rPr>
              <w:t>il n'y a eu aucune observation de fourmis tremblantes</w:t>
            </w:r>
          </w:p>
        </w:tc>
        <w:tc>
          <w:tcPr>
            <w:tcW w:w="3420" w:type="dxa"/>
            <w:tcBorders>
              <w:right w:val="single" w:sz="8" w:space="0" w:color="auto"/>
            </w:tcBorders>
            <w:vAlign w:val="bottom"/>
          </w:tcPr>
          <w:p w14:paraId="095525DD" w14:textId="77777777" w:rsidR="00DA2AE6" w:rsidRDefault="00000000">
            <w:pPr>
              <w:ind w:left="40"/>
              <w:rPr>
                <w:sz w:val="20"/>
                <w:szCs w:val="20"/>
              </w:rPr>
            </w:pPr>
            <w:r>
              <w:rPr>
                <w:rFonts w:ascii="Georgia Pro" w:eastAsia="Georgia Pro" w:hAnsi="Georgia Pro" w:cs="Georgia Pro"/>
                <w:sz w:val="16"/>
                <w:szCs w:val="16"/>
              </w:rPr>
              <w:t>ailes disloquées partiellement déployées tremblantes</w:t>
            </w:r>
          </w:p>
        </w:tc>
      </w:tr>
      <w:tr w:rsidR="00DA2AE6" w14:paraId="544AEBAC" w14:textId="77777777">
        <w:trPr>
          <w:trHeight w:val="192"/>
        </w:trPr>
        <w:tc>
          <w:tcPr>
            <w:tcW w:w="800" w:type="dxa"/>
            <w:tcBorders>
              <w:left w:val="single" w:sz="8" w:space="0" w:color="auto"/>
              <w:right w:val="single" w:sz="8" w:space="0" w:color="auto"/>
            </w:tcBorders>
            <w:vAlign w:val="bottom"/>
          </w:tcPr>
          <w:p w14:paraId="13F179A7" w14:textId="77777777" w:rsidR="00DA2AE6" w:rsidRDefault="00DA2AE6">
            <w:pPr>
              <w:rPr>
                <w:sz w:val="16"/>
                <w:szCs w:val="16"/>
              </w:rPr>
            </w:pPr>
          </w:p>
        </w:tc>
        <w:tc>
          <w:tcPr>
            <w:tcW w:w="1980" w:type="dxa"/>
            <w:tcBorders>
              <w:right w:val="single" w:sz="8" w:space="0" w:color="auto"/>
            </w:tcBorders>
            <w:vAlign w:val="bottom"/>
          </w:tcPr>
          <w:p w14:paraId="31D4ADCC" w14:textId="77777777" w:rsidR="00DA2AE6" w:rsidRDefault="00000000">
            <w:pPr>
              <w:ind w:left="20"/>
              <w:rPr>
                <w:sz w:val="20"/>
                <w:szCs w:val="20"/>
              </w:rPr>
            </w:pPr>
            <w:r>
              <w:rPr>
                <w:rFonts w:ascii="Georgia Pro" w:eastAsia="Georgia Pro" w:hAnsi="Georgia Pro" w:cs="Georgia Pro"/>
                <w:sz w:val="16"/>
                <w:szCs w:val="16"/>
              </w:rPr>
              <w:t>et est détecté dans le</w:t>
            </w:r>
          </w:p>
        </w:tc>
        <w:tc>
          <w:tcPr>
            <w:tcW w:w="3440" w:type="dxa"/>
            <w:tcBorders>
              <w:right w:val="single" w:sz="8" w:space="0" w:color="auto"/>
            </w:tcBorders>
            <w:vAlign w:val="bottom"/>
          </w:tcPr>
          <w:p w14:paraId="471C3271" w14:textId="77777777" w:rsidR="00DA2AE6" w:rsidRDefault="00000000">
            <w:pPr>
              <w:ind w:left="40"/>
              <w:rPr>
                <w:sz w:val="20"/>
                <w:szCs w:val="20"/>
              </w:rPr>
            </w:pPr>
            <w:r>
              <w:rPr>
                <w:rFonts w:ascii="Georgia Pro" w:eastAsia="Georgia Pro" w:hAnsi="Georgia Pro" w:cs="Georgia Pro"/>
                <w:sz w:val="16"/>
                <w:szCs w:val="16"/>
              </w:rPr>
              <w:t>sur le terrain, bien que des fourmis mortes aient été trouvées</w:t>
            </w:r>
          </w:p>
        </w:tc>
        <w:tc>
          <w:tcPr>
            <w:tcW w:w="3420" w:type="dxa"/>
            <w:tcBorders>
              <w:right w:val="single" w:sz="8" w:space="0" w:color="auto"/>
            </w:tcBorders>
            <w:vAlign w:val="bottom"/>
          </w:tcPr>
          <w:p w14:paraId="1FC7EFE5" w14:textId="77777777" w:rsidR="00DA2AE6" w:rsidRDefault="00000000">
            <w:pPr>
              <w:ind w:left="40"/>
              <w:rPr>
                <w:sz w:val="20"/>
                <w:szCs w:val="20"/>
              </w:rPr>
            </w:pPr>
            <w:r>
              <w:rPr>
                <w:rFonts w:ascii="Georgia Pro" w:eastAsia="Georgia Pro" w:hAnsi="Georgia Pro" w:cs="Georgia Pro"/>
                <w:sz w:val="16"/>
                <w:szCs w:val="16"/>
              </w:rPr>
              <w:t>mouvement; incapacité de voler; et une tendance à</w:t>
            </w:r>
          </w:p>
        </w:tc>
      </w:tr>
      <w:tr w:rsidR="00DA2AE6" w14:paraId="60E8FA55" w14:textId="77777777">
        <w:trPr>
          <w:trHeight w:val="192"/>
        </w:trPr>
        <w:tc>
          <w:tcPr>
            <w:tcW w:w="800" w:type="dxa"/>
            <w:tcBorders>
              <w:left w:val="single" w:sz="8" w:space="0" w:color="auto"/>
              <w:right w:val="single" w:sz="8" w:space="0" w:color="auto"/>
            </w:tcBorders>
            <w:vAlign w:val="bottom"/>
          </w:tcPr>
          <w:p w14:paraId="59400A43" w14:textId="77777777" w:rsidR="00DA2AE6" w:rsidRDefault="00DA2AE6">
            <w:pPr>
              <w:rPr>
                <w:sz w:val="16"/>
                <w:szCs w:val="16"/>
              </w:rPr>
            </w:pPr>
          </w:p>
        </w:tc>
        <w:tc>
          <w:tcPr>
            <w:tcW w:w="1980" w:type="dxa"/>
            <w:tcBorders>
              <w:right w:val="single" w:sz="8" w:space="0" w:color="auto"/>
            </w:tcBorders>
            <w:vAlign w:val="bottom"/>
          </w:tcPr>
          <w:p w14:paraId="08D691F2" w14:textId="77777777" w:rsidR="00DA2AE6" w:rsidRDefault="00000000">
            <w:pPr>
              <w:ind w:left="20"/>
              <w:rPr>
                <w:sz w:val="20"/>
                <w:szCs w:val="20"/>
              </w:rPr>
            </w:pPr>
            <w:r>
              <w:rPr>
                <w:rFonts w:ascii="Georgia Pro" w:eastAsia="Georgia Pro" w:hAnsi="Georgia Pro" w:cs="Georgia Pro"/>
                <w:sz w:val="16"/>
                <w:szCs w:val="16"/>
              </w:rPr>
              <w:t>tube digestif,</w:t>
            </w:r>
          </w:p>
        </w:tc>
        <w:tc>
          <w:tcPr>
            <w:tcW w:w="3440" w:type="dxa"/>
            <w:tcBorders>
              <w:right w:val="single" w:sz="8" w:space="0" w:color="auto"/>
            </w:tcBorders>
            <w:vAlign w:val="bottom"/>
          </w:tcPr>
          <w:p w14:paraId="2AA9B015" w14:textId="77777777" w:rsidR="00DA2AE6" w:rsidRDefault="00000000">
            <w:pPr>
              <w:ind w:left="40"/>
              <w:rPr>
                <w:sz w:val="20"/>
                <w:szCs w:val="20"/>
              </w:rPr>
            </w:pPr>
            <w:r>
              <w:rPr>
                <w:rFonts w:ascii="Georgia Pro" w:eastAsia="Georgia Pro" w:hAnsi="Georgia Pro" w:cs="Georgia Pro"/>
                <w:sz w:val="16"/>
                <w:szCs w:val="16"/>
              </w:rPr>
              <w:t>avec des abeilles mortes autour des ruchers (Celle</w:t>
            </w:r>
          </w:p>
        </w:tc>
        <w:tc>
          <w:tcPr>
            <w:tcW w:w="3420" w:type="dxa"/>
            <w:tcBorders>
              <w:right w:val="single" w:sz="8" w:space="0" w:color="auto"/>
            </w:tcBorders>
            <w:vAlign w:val="bottom"/>
          </w:tcPr>
          <w:p w14:paraId="4AD4CDD3" w14:textId="77777777" w:rsidR="00DA2AE6" w:rsidRDefault="00000000">
            <w:pPr>
              <w:ind w:left="40"/>
              <w:rPr>
                <w:sz w:val="20"/>
                <w:szCs w:val="20"/>
              </w:rPr>
            </w:pPr>
            <w:r>
              <w:rPr>
                <w:rFonts w:ascii="Georgia Pro" w:eastAsia="Georgia Pro" w:hAnsi="Georgia Pro" w:cs="Georgia Pro"/>
                <w:sz w:val="16"/>
                <w:szCs w:val="16"/>
              </w:rPr>
              <w:t>ramper sur le sol et sur les tiges des plantes,</w:t>
            </w:r>
          </w:p>
        </w:tc>
      </w:tr>
      <w:tr w:rsidR="00DA2AE6" w14:paraId="2722E59D" w14:textId="77777777">
        <w:trPr>
          <w:trHeight w:val="192"/>
        </w:trPr>
        <w:tc>
          <w:tcPr>
            <w:tcW w:w="800" w:type="dxa"/>
            <w:tcBorders>
              <w:left w:val="single" w:sz="8" w:space="0" w:color="auto"/>
              <w:right w:val="single" w:sz="8" w:space="0" w:color="auto"/>
            </w:tcBorders>
            <w:vAlign w:val="bottom"/>
          </w:tcPr>
          <w:p w14:paraId="64D8712F" w14:textId="77777777" w:rsidR="00DA2AE6" w:rsidRDefault="00DA2AE6">
            <w:pPr>
              <w:rPr>
                <w:sz w:val="16"/>
                <w:szCs w:val="16"/>
              </w:rPr>
            </w:pPr>
          </w:p>
        </w:tc>
        <w:tc>
          <w:tcPr>
            <w:tcW w:w="1980" w:type="dxa"/>
            <w:tcBorders>
              <w:right w:val="single" w:sz="8" w:space="0" w:color="auto"/>
            </w:tcBorders>
            <w:vAlign w:val="bottom"/>
          </w:tcPr>
          <w:p w14:paraId="5E7AFDE6" w14:textId="77777777" w:rsidR="00DA2AE6" w:rsidRDefault="00000000">
            <w:pPr>
              <w:ind w:left="20"/>
              <w:rPr>
                <w:sz w:val="20"/>
                <w:szCs w:val="20"/>
              </w:rPr>
            </w:pPr>
            <w:r>
              <w:rPr>
                <w:rFonts w:ascii="Georgia Pro" w:eastAsia="Georgia Pro" w:hAnsi="Georgia Pro" w:cs="Georgia Pro"/>
                <w:sz w:val="16"/>
                <w:szCs w:val="16"/>
              </w:rPr>
              <w:t>mandibulaire et</w:t>
            </w:r>
          </w:p>
        </w:tc>
        <w:tc>
          <w:tcPr>
            <w:tcW w:w="3440" w:type="dxa"/>
            <w:tcBorders>
              <w:right w:val="single" w:sz="8" w:space="0" w:color="auto"/>
            </w:tcBorders>
            <w:vAlign w:val="bottom"/>
          </w:tcPr>
          <w:p w14:paraId="2F6B5AFD" w14:textId="77777777" w:rsidR="00DA2AE6" w:rsidRDefault="00000000">
            <w:pPr>
              <w:ind w:left="40"/>
              <w:rPr>
                <w:sz w:val="20"/>
                <w:szCs w:val="20"/>
              </w:rPr>
            </w:pPr>
            <w:r>
              <w:rPr>
                <w:rFonts w:ascii="Georgia Pro" w:eastAsia="Georgia Pro" w:hAnsi="Georgia Pro" w:cs="Georgia Pro"/>
                <w:sz w:val="16"/>
                <w:szCs w:val="16"/>
              </w:rPr>
              <w:t>&amp; Al. 2008).</w:t>
            </w:r>
          </w:p>
        </w:tc>
        <w:tc>
          <w:tcPr>
            <w:tcW w:w="3420" w:type="dxa"/>
            <w:tcBorders>
              <w:right w:val="single" w:sz="8" w:space="0" w:color="auto"/>
            </w:tcBorders>
            <w:vAlign w:val="bottom"/>
          </w:tcPr>
          <w:p w14:paraId="448E6E1B" w14:textId="77777777" w:rsidR="00DA2AE6" w:rsidRDefault="00000000">
            <w:pPr>
              <w:ind w:left="40"/>
              <w:rPr>
                <w:sz w:val="20"/>
                <w:szCs w:val="20"/>
              </w:rPr>
            </w:pPr>
            <w:r>
              <w:rPr>
                <w:rFonts w:ascii="Georgia Pro" w:eastAsia="Georgia Pro" w:hAnsi="Georgia Pro" w:cs="Georgia Pro"/>
                <w:sz w:val="16"/>
                <w:szCs w:val="16"/>
              </w:rPr>
              <w:t>parfois en masse de milliers de</w:t>
            </w:r>
          </w:p>
        </w:tc>
      </w:tr>
      <w:tr w:rsidR="00DA2AE6" w14:paraId="419BC474" w14:textId="77777777">
        <w:trPr>
          <w:trHeight w:val="192"/>
        </w:trPr>
        <w:tc>
          <w:tcPr>
            <w:tcW w:w="800" w:type="dxa"/>
            <w:tcBorders>
              <w:left w:val="single" w:sz="8" w:space="0" w:color="auto"/>
              <w:right w:val="single" w:sz="8" w:space="0" w:color="auto"/>
            </w:tcBorders>
            <w:vAlign w:val="bottom"/>
          </w:tcPr>
          <w:p w14:paraId="00CF8FC8" w14:textId="77777777" w:rsidR="00DA2AE6" w:rsidRDefault="00DA2AE6">
            <w:pPr>
              <w:rPr>
                <w:sz w:val="16"/>
                <w:szCs w:val="16"/>
              </w:rPr>
            </w:pPr>
          </w:p>
        </w:tc>
        <w:tc>
          <w:tcPr>
            <w:tcW w:w="1980" w:type="dxa"/>
            <w:tcBorders>
              <w:right w:val="single" w:sz="8" w:space="0" w:color="auto"/>
            </w:tcBorders>
            <w:vAlign w:val="bottom"/>
          </w:tcPr>
          <w:p w14:paraId="35CB93AB" w14:textId="77777777" w:rsidR="00DA2AE6" w:rsidRDefault="00000000">
            <w:pPr>
              <w:ind w:left="20"/>
              <w:rPr>
                <w:sz w:val="20"/>
                <w:szCs w:val="20"/>
              </w:rPr>
            </w:pPr>
            <w:r>
              <w:rPr>
                <w:rFonts w:ascii="Georgia Pro" w:eastAsia="Georgia Pro" w:hAnsi="Georgia Pro" w:cs="Georgia Pro"/>
                <w:sz w:val="16"/>
                <w:szCs w:val="16"/>
              </w:rPr>
              <w:t>glandes hypopharyngées</w:t>
            </w:r>
          </w:p>
        </w:tc>
        <w:tc>
          <w:tcPr>
            <w:tcW w:w="3440" w:type="dxa"/>
            <w:tcBorders>
              <w:right w:val="single" w:sz="8" w:space="0" w:color="auto"/>
            </w:tcBorders>
            <w:vAlign w:val="bottom"/>
          </w:tcPr>
          <w:p w14:paraId="5DECE0CF" w14:textId="77777777" w:rsidR="00DA2AE6" w:rsidRDefault="00DA2AE6">
            <w:pPr>
              <w:rPr>
                <w:sz w:val="16"/>
                <w:szCs w:val="16"/>
              </w:rPr>
            </w:pPr>
          </w:p>
        </w:tc>
        <w:tc>
          <w:tcPr>
            <w:tcW w:w="3420" w:type="dxa"/>
            <w:tcBorders>
              <w:right w:val="single" w:sz="8" w:space="0" w:color="auto"/>
            </w:tcBorders>
            <w:vAlign w:val="bottom"/>
          </w:tcPr>
          <w:p w14:paraId="63795AC3" w14:textId="77777777" w:rsidR="00DA2AE6" w:rsidRDefault="00000000">
            <w:pPr>
              <w:ind w:left="40"/>
              <w:rPr>
                <w:sz w:val="20"/>
                <w:szCs w:val="20"/>
              </w:rPr>
            </w:pPr>
            <w:r>
              <w:rPr>
                <w:rFonts w:ascii="Georgia Pro" w:eastAsia="Georgia Pro" w:hAnsi="Georgia Pro" w:cs="Georgia Pro"/>
                <w:sz w:val="16"/>
                <w:szCs w:val="16"/>
              </w:rPr>
              <w:t>personnes. Les abeilles se rassemblent souvent au sommet</w:t>
            </w:r>
          </w:p>
        </w:tc>
      </w:tr>
      <w:tr w:rsidR="00DA2AE6" w14:paraId="02120960" w14:textId="77777777">
        <w:trPr>
          <w:trHeight w:val="195"/>
        </w:trPr>
        <w:tc>
          <w:tcPr>
            <w:tcW w:w="800" w:type="dxa"/>
            <w:tcBorders>
              <w:left w:val="single" w:sz="8" w:space="0" w:color="auto"/>
              <w:right w:val="single" w:sz="8" w:space="0" w:color="auto"/>
            </w:tcBorders>
            <w:vAlign w:val="bottom"/>
          </w:tcPr>
          <w:p w14:paraId="0FCC7946" w14:textId="77777777" w:rsidR="00DA2AE6" w:rsidRDefault="00DA2AE6">
            <w:pPr>
              <w:rPr>
                <w:sz w:val="16"/>
                <w:szCs w:val="16"/>
              </w:rPr>
            </w:pPr>
          </w:p>
        </w:tc>
        <w:tc>
          <w:tcPr>
            <w:tcW w:w="1980" w:type="dxa"/>
            <w:tcBorders>
              <w:right w:val="single" w:sz="8" w:space="0" w:color="auto"/>
            </w:tcBorders>
            <w:vAlign w:val="bottom"/>
          </w:tcPr>
          <w:p w14:paraId="325531D2" w14:textId="77777777" w:rsidR="00DA2AE6" w:rsidRDefault="00000000">
            <w:pPr>
              <w:ind w:left="20"/>
              <w:rPr>
                <w:sz w:val="20"/>
                <w:szCs w:val="20"/>
              </w:rPr>
            </w:pPr>
            <w:r>
              <w:rPr>
                <w:rFonts w:ascii="Georgia Pro" w:eastAsia="Georgia Pro" w:hAnsi="Georgia Pro" w:cs="Georgia Pro"/>
                <w:sz w:val="16"/>
                <w:szCs w:val="16"/>
              </w:rPr>
              <w:t>(Ribière &amp; al. 2010).</w:t>
            </w:r>
          </w:p>
        </w:tc>
        <w:tc>
          <w:tcPr>
            <w:tcW w:w="3440" w:type="dxa"/>
            <w:tcBorders>
              <w:right w:val="single" w:sz="8" w:space="0" w:color="auto"/>
            </w:tcBorders>
            <w:vAlign w:val="bottom"/>
          </w:tcPr>
          <w:p w14:paraId="09651265" w14:textId="77777777" w:rsidR="00DA2AE6" w:rsidRDefault="00DA2AE6">
            <w:pPr>
              <w:rPr>
                <w:sz w:val="16"/>
                <w:szCs w:val="16"/>
              </w:rPr>
            </w:pPr>
          </w:p>
        </w:tc>
        <w:tc>
          <w:tcPr>
            <w:tcW w:w="3420" w:type="dxa"/>
            <w:tcBorders>
              <w:right w:val="single" w:sz="8" w:space="0" w:color="auto"/>
            </w:tcBorders>
            <w:vAlign w:val="bottom"/>
          </w:tcPr>
          <w:p w14:paraId="057F5CA6" w14:textId="77777777" w:rsidR="00DA2AE6" w:rsidRDefault="00000000">
            <w:pPr>
              <w:ind w:left="40"/>
              <w:rPr>
                <w:sz w:val="20"/>
                <w:szCs w:val="20"/>
              </w:rPr>
            </w:pPr>
            <w:r>
              <w:rPr>
                <w:rFonts w:ascii="Georgia Pro" w:eastAsia="Georgia Pro" w:hAnsi="Georgia Pro" w:cs="Georgia Pro"/>
                <w:sz w:val="16"/>
                <w:szCs w:val="16"/>
              </w:rPr>
              <w:t>de la grappe dans la ruche. Distension du</w:t>
            </w:r>
          </w:p>
        </w:tc>
      </w:tr>
      <w:tr w:rsidR="00DA2AE6" w14:paraId="0596A068" w14:textId="77777777">
        <w:trPr>
          <w:trHeight w:val="189"/>
        </w:trPr>
        <w:tc>
          <w:tcPr>
            <w:tcW w:w="800" w:type="dxa"/>
            <w:tcBorders>
              <w:left w:val="single" w:sz="8" w:space="0" w:color="auto"/>
              <w:right w:val="single" w:sz="8" w:space="0" w:color="auto"/>
            </w:tcBorders>
            <w:vAlign w:val="bottom"/>
          </w:tcPr>
          <w:p w14:paraId="08FE5CC7" w14:textId="77777777" w:rsidR="00DA2AE6" w:rsidRDefault="00DA2AE6">
            <w:pPr>
              <w:rPr>
                <w:sz w:val="16"/>
                <w:szCs w:val="16"/>
              </w:rPr>
            </w:pPr>
          </w:p>
        </w:tc>
        <w:tc>
          <w:tcPr>
            <w:tcW w:w="1980" w:type="dxa"/>
            <w:tcBorders>
              <w:right w:val="single" w:sz="8" w:space="0" w:color="auto"/>
            </w:tcBorders>
            <w:vAlign w:val="bottom"/>
          </w:tcPr>
          <w:p w14:paraId="2139FAEA" w14:textId="77777777" w:rsidR="00DA2AE6" w:rsidRDefault="00DA2AE6">
            <w:pPr>
              <w:rPr>
                <w:sz w:val="16"/>
                <w:szCs w:val="16"/>
              </w:rPr>
            </w:pPr>
          </w:p>
        </w:tc>
        <w:tc>
          <w:tcPr>
            <w:tcW w:w="3440" w:type="dxa"/>
            <w:tcBorders>
              <w:right w:val="single" w:sz="8" w:space="0" w:color="auto"/>
            </w:tcBorders>
            <w:vAlign w:val="bottom"/>
          </w:tcPr>
          <w:p w14:paraId="485BAB74" w14:textId="77777777" w:rsidR="00DA2AE6" w:rsidRDefault="00DA2AE6">
            <w:pPr>
              <w:rPr>
                <w:sz w:val="16"/>
                <w:szCs w:val="16"/>
              </w:rPr>
            </w:pPr>
          </w:p>
        </w:tc>
        <w:tc>
          <w:tcPr>
            <w:tcW w:w="3420" w:type="dxa"/>
            <w:tcBorders>
              <w:right w:val="single" w:sz="8" w:space="0" w:color="auto"/>
            </w:tcBorders>
            <w:vAlign w:val="bottom"/>
          </w:tcPr>
          <w:p w14:paraId="7FCD6488" w14:textId="77777777" w:rsidR="00DA2AE6" w:rsidRDefault="00000000">
            <w:pPr>
              <w:ind w:left="40"/>
              <w:rPr>
                <w:sz w:val="20"/>
                <w:szCs w:val="20"/>
              </w:rPr>
            </w:pPr>
            <w:r>
              <w:rPr>
                <w:rFonts w:ascii="Georgia Pro" w:eastAsia="Georgia Pro" w:hAnsi="Georgia Pro" w:cs="Georgia Pro"/>
                <w:sz w:val="16"/>
                <w:szCs w:val="16"/>
              </w:rPr>
              <w:t>un sac de miel rempli de liquide conduit à la « dysenterie ». Malade</w:t>
            </w:r>
          </w:p>
        </w:tc>
      </w:tr>
      <w:tr w:rsidR="00DA2AE6" w14:paraId="16C983B0" w14:textId="77777777">
        <w:trPr>
          <w:trHeight w:val="192"/>
        </w:trPr>
        <w:tc>
          <w:tcPr>
            <w:tcW w:w="800" w:type="dxa"/>
            <w:tcBorders>
              <w:left w:val="single" w:sz="8" w:space="0" w:color="auto"/>
              <w:right w:val="single" w:sz="8" w:space="0" w:color="auto"/>
            </w:tcBorders>
            <w:vAlign w:val="bottom"/>
          </w:tcPr>
          <w:p w14:paraId="7E9477F0" w14:textId="77777777" w:rsidR="00DA2AE6" w:rsidRDefault="00DA2AE6">
            <w:pPr>
              <w:rPr>
                <w:sz w:val="16"/>
                <w:szCs w:val="16"/>
              </w:rPr>
            </w:pPr>
          </w:p>
        </w:tc>
        <w:tc>
          <w:tcPr>
            <w:tcW w:w="1980" w:type="dxa"/>
            <w:tcBorders>
              <w:right w:val="single" w:sz="8" w:space="0" w:color="auto"/>
            </w:tcBorders>
            <w:vAlign w:val="bottom"/>
          </w:tcPr>
          <w:p w14:paraId="20CA414E" w14:textId="77777777" w:rsidR="00DA2AE6" w:rsidRDefault="00DA2AE6">
            <w:pPr>
              <w:rPr>
                <w:sz w:val="16"/>
                <w:szCs w:val="16"/>
              </w:rPr>
            </w:pPr>
          </w:p>
        </w:tc>
        <w:tc>
          <w:tcPr>
            <w:tcW w:w="3440" w:type="dxa"/>
            <w:tcBorders>
              <w:right w:val="single" w:sz="8" w:space="0" w:color="auto"/>
            </w:tcBorders>
            <w:vAlign w:val="bottom"/>
          </w:tcPr>
          <w:p w14:paraId="0A37FE6B" w14:textId="77777777" w:rsidR="00DA2AE6" w:rsidRDefault="00DA2AE6">
            <w:pPr>
              <w:rPr>
                <w:sz w:val="16"/>
                <w:szCs w:val="16"/>
              </w:rPr>
            </w:pPr>
          </w:p>
        </w:tc>
        <w:tc>
          <w:tcPr>
            <w:tcW w:w="3420" w:type="dxa"/>
            <w:tcBorders>
              <w:right w:val="single" w:sz="8" w:space="0" w:color="auto"/>
            </w:tcBorders>
            <w:vAlign w:val="bottom"/>
          </w:tcPr>
          <w:p w14:paraId="21280160" w14:textId="77777777" w:rsidR="00DA2AE6" w:rsidRDefault="00000000">
            <w:pPr>
              <w:ind w:left="40"/>
              <w:rPr>
                <w:sz w:val="20"/>
                <w:szCs w:val="20"/>
              </w:rPr>
            </w:pPr>
            <w:r>
              <w:rPr>
                <w:rFonts w:ascii="Georgia Pro" w:eastAsia="Georgia Pro" w:hAnsi="Georgia Pro" w:cs="Georgia Pro"/>
                <w:sz w:val="16"/>
                <w:szCs w:val="16"/>
              </w:rPr>
              <w:t>les individus meurent quelques jours après le début</w:t>
            </w:r>
          </w:p>
        </w:tc>
      </w:tr>
      <w:tr w:rsidR="00DA2AE6" w14:paraId="4ED2D0EE" w14:textId="77777777">
        <w:trPr>
          <w:trHeight w:val="192"/>
        </w:trPr>
        <w:tc>
          <w:tcPr>
            <w:tcW w:w="800" w:type="dxa"/>
            <w:tcBorders>
              <w:left w:val="single" w:sz="8" w:space="0" w:color="auto"/>
              <w:right w:val="single" w:sz="8" w:space="0" w:color="auto"/>
            </w:tcBorders>
            <w:vAlign w:val="bottom"/>
          </w:tcPr>
          <w:p w14:paraId="4BCDB92C" w14:textId="77777777" w:rsidR="00DA2AE6" w:rsidRDefault="00DA2AE6">
            <w:pPr>
              <w:rPr>
                <w:sz w:val="16"/>
                <w:szCs w:val="16"/>
              </w:rPr>
            </w:pPr>
          </w:p>
        </w:tc>
        <w:tc>
          <w:tcPr>
            <w:tcW w:w="1980" w:type="dxa"/>
            <w:tcBorders>
              <w:right w:val="single" w:sz="8" w:space="0" w:color="auto"/>
            </w:tcBorders>
            <w:vAlign w:val="bottom"/>
          </w:tcPr>
          <w:p w14:paraId="2E45BCB4" w14:textId="77777777" w:rsidR="00DA2AE6" w:rsidRDefault="00DA2AE6">
            <w:pPr>
              <w:rPr>
                <w:sz w:val="16"/>
                <w:szCs w:val="16"/>
              </w:rPr>
            </w:pPr>
          </w:p>
        </w:tc>
        <w:tc>
          <w:tcPr>
            <w:tcW w:w="3440" w:type="dxa"/>
            <w:tcBorders>
              <w:right w:val="single" w:sz="8" w:space="0" w:color="auto"/>
            </w:tcBorders>
            <w:vAlign w:val="bottom"/>
          </w:tcPr>
          <w:p w14:paraId="44651890" w14:textId="77777777" w:rsidR="00DA2AE6" w:rsidRDefault="00DA2AE6">
            <w:pPr>
              <w:rPr>
                <w:sz w:val="16"/>
                <w:szCs w:val="16"/>
              </w:rPr>
            </w:pPr>
          </w:p>
        </w:tc>
        <w:tc>
          <w:tcPr>
            <w:tcW w:w="3420" w:type="dxa"/>
            <w:tcBorders>
              <w:right w:val="single" w:sz="8" w:space="0" w:color="auto"/>
            </w:tcBorders>
            <w:vAlign w:val="bottom"/>
          </w:tcPr>
          <w:p w14:paraId="756C179D" w14:textId="77777777" w:rsidR="00DA2AE6" w:rsidRDefault="00000000">
            <w:pPr>
              <w:ind w:left="40"/>
              <w:rPr>
                <w:sz w:val="20"/>
                <w:szCs w:val="20"/>
              </w:rPr>
            </w:pPr>
            <w:r>
              <w:rPr>
                <w:rFonts w:ascii="Georgia Pro" w:eastAsia="Georgia Pro" w:hAnsi="Georgia Pro" w:cs="Georgia Pro"/>
                <w:sz w:val="16"/>
                <w:szCs w:val="16"/>
              </w:rPr>
              <w:t>de symptômes. Les abeilles infectées perdent leurs poils et</w:t>
            </w:r>
          </w:p>
        </w:tc>
      </w:tr>
      <w:tr w:rsidR="00DA2AE6" w14:paraId="22EBD417" w14:textId="77777777">
        <w:trPr>
          <w:trHeight w:val="192"/>
        </w:trPr>
        <w:tc>
          <w:tcPr>
            <w:tcW w:w="800" w:type="dxa"/>
            <w:tcBorders>
              <w:left w:val="single" w:sz="8" w:space="0" w:color="auto"/>
              <w:right w:val="single" w:sz="8" w:space="0" w:color="auto"/>
            </w:tcBorders>
            <w:vAlign w:val="bottom"/>
          </w:tcPr>
          <w:p w14:paraId="08A60DB6" w14:textId="77777777" w:rsidR="00DA2AE6" w:rsidRDefault="00DA2AE6">
            <w:pPr>
              <w:rPr>
                <w:sz w:val="16"/>
                <w:szCs w:val="16"/>
              </w:rPr>
            </w:pPr>
          </w:p>
        </w:tc>
        <w:tc>
          <w:tcPr>
            <w:tcW w:w="1980" w:type="dxa"/>
            <w:tcBorders>
              <w:right w:val="single" w:sz="8" w:space="0" w:color="auto"/>
            </w:tcBorders>
            <w:vAlign w:val="bottom"/>
          </w:tcPr>
          <w:p w14:paraId="6568AB06" w14:textId="77777777" w:rsidR="00DA2AE6" w:rsidRDefault="00DA2AE6">
            <w:pPr>
              <w:rPr>
                <w:sz w:val="16"/>
                <w:szCs w:val="16"/>
              </w:rPr>
            </w:pPr>
          </w:p>
        </w:tc>
        <w:tc>
          <w:tcPr>
            <w:tcW w:w="3440" w:type="dxa"/>
            <w:tcBorders>
              <w:right w:val="single" w:sz="8" w:space="0" w:color="auto"/>
            </w:tcBorders>
            <w:vAlign w:val="bottom"/>
          </w:tcPr>
          <w:p w14:paraId="7B75EFF3" w14:textId="77777777" w:rsidR="00DA2AE6" w:rsidRDefault="00DA2AE6">
            <w:pPr>
              <w:rPr>
                <w:sz w:val="16"/>
                <w:szCs w:val="16"/>
              </w:rPr>
            </w:pPr>
          </w:p>
        </w:tc>
        <w:tc>
          <w:tcPr>
            <w:tcW w:w="3420" w:type="dxa"/>
            <w:tcBorders>
              <w:right w:val="single" w:sz="8" w:space="0" w:color="auto"/>
            </w:tcBorders>
            <w:vAlign w:val="bottom"/>
          </w:tcPr>
          <w:p w14:paraId="76833742" w14:textId="77777777" w:rsidR="00DA2AE6" w:rsidRDefault="00000000">
            <w:pPr>
              <w:ind w:left="40"/>
              <w:rPr>
                <w:sz w:val="20"/>
                <w:szCs w:val="20"/>
              </w:rPr>
            </w:pPr>
            <w:r>
              <w:rPr>
                <w:rFonts w:ascii="Georgia Pro" w:eastAsia="Georgia Pro" w:hAnsi="Georgia Pro" w:cs="Georgia Pro"/>
                <w:sz w:val="16"/>
                <w:szCs w:val="16"/>
              </w:rPr>
              <w:t>apparaissent sombres et presque noirs, brillants et</w:t>
            </w:r>
          </w:p>
        </w:tc>
      </w:tr>
      <w:tr w:rsidR="00DA2AE6" w14:paraId="746583CE" w14:textId="77777777">
        <w:trPr>
          <w:trHeight w:val="192"/>
        </w:trPr>
        <w:tc>
          <w:tcPr>
            <w:tcW w:w="800" w:type="dxa"/>
            <w:tcBorders>
              <w:left w:val="single" w:sz="8" w:space="0" w:color="auto"/>
              <w:right w:val="single" w:sz="8" w:space="0" w:color="auto"/>
            </w:tcBorders>
            <w:vAlign w:val="bottom"/>
          </w:tcPr>
          <w:p w14:paraId="4C344C99" w14:textId="77777777" w:rsidR="00DA2AE6" w:rsidRDefault="00DA2AE6">
            <w:pPr>
              <w:rPr>
                <w:sz w:val="16"/>
                <w:szCs w:val="16"/>
              </w:rPr>
            </w:pPr>
          </w:p>
        </w:tc>
        <w:tc>
          <w:tcPr>
            <w:tcW w:w="1980" w:type="dxa"/>
            <w:tcBorders>
              <w:right w:val="single" w:sz="8" w:space="0" w:color="auto"/>
            </w:tcBorders>
            <w:vAlign w:val="bottom"/>
          </w:tcPr>
          <w:p w14:paraId="0D6B660C" w14:textId="77777777" w:rsidR="00DA2AE6" w:rsidRDefault="00DA2AE6">
            <w:pPr>
              <w:rPr>
                <w:sz w:val="16"/>
                <w:szCs w:val="16"/>
              </w:rPr>
            </w:pPr>
          </w:p>
        </w:tc>
        <w:tc>
          <w:tcPr>
            <w:tcW w:w="3440" w:type="dxa"/>
            <w:tcBorders>
              <w:right w:val="single" w:sz="8" w:space="0" w:color="auto"/>
            </w:tcBorders>
            <w:vAlign w:val="bottom"/>
          </w:tcPr>
          <w:p w14:paraId="6C369361" w14:textId="77777777" w:rsidR="00DA2AE6" w:rsidRDefault="00DA2AE6">
            <w:pPr>
              <w:rPr>
                <w:sz w:val="16"/>
                <w:szCs w:val="16"/>
              </w:rPr>
            </w:pPr>
          </w:p>
        </w:tc>
        <w:tc>
          <w:tcPr>
            <w:tcW w:w="3420" w:type="dxa"/>
            <w:tcBorders>
              <w:right w:val="single" w:sz="8" w:space="0" w:color="auto"/>
            </w:tcBorders>
            <w:vAlign w:val="bottom"/>
          </w:tcPr>
          <w:p w14:paraId="04C0D2D9" w14:textId="77777777" w:rsidR="00DA2AE6" w:rsidRDefault="00000000">
            <w:pPr>
              <w:ind w:left="40"/>
              <w:rPr>
                <w:sz w:val="20"/>
                <w:szCs w:val="20"/>
              </w:rPr>
            </w:pPr>
            <w:r>
              <w:rPr>
                <w:rFonts w:ascii="Georgia Pro" w:eastAsia="Georgia Pro" w:hAnsi="Georgia Pro" w:cs="Georgia Pro"/>
                <w:sz w:val="16"/>
                <w:szCs w:val="16"/>
              </w:rPr>
              <w:t>graisseux. Ils souffrent d'attaques de grignotage de la part de personnes en bonne santé.</w:t>
            </w:r>
          </w:p>
        </w:tc>
      </w:tr>
      <w:tr w:rsidR="00DA2AE6" w14:paraId="6895E090" w14:textId="77777777">
        <w:trPr>
          <w:trHeight w:val="192"/>
        </w:trPr>
        <w:tc>
          <w:tcPr>
            <w:tcW w:w="800" w:type="dxa"/>
            <w:tcBorders>
              <w:left w:val="single" w:sz="8" w:space="0" w:color="auto"/>
              <w:right w:val="single" w:sz="8" w:space="0" w:color="auto"/>
            </w:tcBorders>
            <w:vAlign w:val="bottom"/>
          </w:tcPr>
          <w:p w14:paraId="757E5FC8" w14:textId="77777777" w:rsidR="00DA2AE6" w:rsidRDefault="00DA2AE6">
            <w:pPr>
              <w:rPr>
                <w:sz w:val="16"/>
                <w:szCs w:val="16"/>
              </w:rPr>
            </w:pPr>
          </w:p>
        </w:tc>
        <w:tc>
          <w:tcPr>
            <w:tcW w:w="1980" w:type="dxa"/>
            <w:tcBorders>
              <w:right w:val="single" w:sz="8" w:space="0" w:color="auto"/>
            </w:tcBorders>
            <w:vAlign w:val="bottom"/>
          </w:tcPr>
          <w:p w14:paraId="0C2D75DE" w14:textId="77777777" w:rsidR="00DA2AE6" w:rsidRDefault="00DA2AE6">
            <w:pPr>
              <w:rPr>
                <w:sz w:val="16"/>
                <w:szCs w:val="16"/>
              </w:rPr>
            </w:pPr>
          </w:p>
        </w:tc>
        <w:tc>
          <w:tcPr>
            <w:tcW w:w="3440" w:type="dxa"/>
            <w:tcBorders>
              <w:right w:val="single" w:sz="8" w:space="0" w:color="auto"/>
            </w:tcBorders>
            <w:vAlign w:val="bottom"/>
          </w:tcPr>
          <w:p w14:paraId="470F8304" w14:textId="77777777" w:rsidR="00DA2AE6" w:rsidRDefault="00DA2AE6">
            <w:pPr>
              <w:rPr>
                <w:sz w:val="16"/>
                <w:szCs w:val="16"/>
              </w:rPr>
            </w:pPr>
          </w:p>
        </w:tc>
        <w:tc>
          <w:tcPr>
            <w:tcW w:w="3420" w:type="dxa"/>
            <w:tcBorders>
              <w:right w:val="single" w:sz="8" w:space="0" w:color="auto"/>
            </w:tcBorders>
            <w:vAlign w:val="bottom"/>
          </w:tcPr>
          <w:p w14:paraId="3922013A" w14:textId="77777777" w:rsidR="00DA2AE6" w:rsidRDefault="00000000">
            <w:pPr>
              <w:ind w:left="40"/>
              <w:rPr>
                <w:sz w:val="20"/>
                <w:szCs w:val="20"/>
              </w:rPr>
            </w:pPr>
            <w:r>
              <w:rPr>
                <w:rFonts w:ascii="Georgia Pro" w:eastAsia="Georgia Pro" w:hAnsi="Georgia Pro" w:cs="Georgia Pro"/>
                <w:sz w:val="16"/>
                <w:szCs w:val="16"/>
              </w:rPr>
              <w:t>les abeilles de leur colonie (apparaissant comme des voleuses</w:t>
            </w:r>
          </w:p>
        </w:tc>
      </w:tr>
      <w:tr w:rsidR="00DA2AE6" w14:paraId="58B0E69F" w14:textId="77777777">
        <w:trPr>
          <w:trHeight w:val="192"/>
        </w:trPr>
        <w:tc>
          <w:tcPr>
            <w:tcW w:w="800" w:type="dxa"/>
            <w:tcBorders>
              <w:left w:val="single" w:sz="8" w:space="0" w:color="auto"/>
              <w:right w:val="single" w:sz="8" w:space="0" w:color="auto"/>
            </w:tcBorders>
            <w:vAlign w:val="bottom"/>
          </w:tcPr>
          <w:p w14:paraId="58D4F3FD" w14:textId="77777777" w:rsidR="00DA2AE6" w:rsidRDefault="00DA2AE6">
            <w:pPr>
              <w:rPr>
                <w:sz w:val="16"/>
                <w:szCs w:val="16"/>
              </w:rPr>
            </w:pPr>
          </w:p>
        </w:tc>
        <w:tc>
          <w:tcPr>
            <w:tcW w:w="1980" w:type="dxa"/>
            <w:tcBorders>
              <w:right w:val="single" w:sz="8" w:space="0" w:color="auto"/>
            </w:tcBorders>
            <w:vAlign w:val="bottom"/>
          </w:tcPr>
          <w:p w14:paraId="7CA11E87" w14:textId="77777777" w:rsidR="00DA2AE6" w:rsidRDefault="00DA2AE6">
            <w:pPr>
              <w:rPr>
                <w:sz w:val="16"/>
                <w:szCs w:val="16"/>
              </w:rPr>
            </w:pPr>
          </w:p>
        </w:tc>
        <w:tc>
          <w:tcPr>
            <w:tcW w:w="3440" w:type="dxa"/>
            <w:tcBorders>
              <w:right w:val="single" w:sz="8" w:space="0" w:color="auto"/>
            </w:tcBorders>
            <w:vAlign w:val="bottom"/>
          </w:tcPr>
          <w:p w14:paraId="4C1D1748" w14:textId="77777777" w:rsidR="00DA2AE6" w:rsidRDefault="00DA2AE6">
            <w:pPr>
              <w:rPr>
                <w:sz w:val="16"/>
                <w:szCs w:val="16"/>
              </w:rPr>
            </w:pPr>
          </w:p>
        </w:tc>
        <w:tc>
          <w:tcPr>
            <w:tcW w:w="3420" w:type="dxa"/>
            <w:tcBorders>
              <w:right w:val="single" w:sz="8" w:space="0" w:color="auto"/>
            </w:tcBorders>
            <w:vAlign w:val="bottom"/>
          </w:tcPr>
          <w:p w14:paraId="1312F0E9" w14:textId="77777777" w:rsidR="00DA2AE6" w:rsidRDefault="00000000">
            <w:pPr>
              <w:ind w:left="40"/>
              <w:rPr>
                <w:sz w:val="20"/>
                <w:szCs w:val="20"/>
              </w:rPr>
            </w:pPr>
            <w:r>
              <w:rPr>
                <w:rFonts w:ascii="Georgia Pro" w:eastAsia="Georgia Pro" w:hAnsi="Georgia Pro" w:cs="Georgia Pro"/>
                <w:sz w:val="16"/>
                <w:szCs w:val="16"/>
              </w:rPr>
              <w:t>les abeilles). Colonies gravement infectées soudainement</w:t>
            </w:r>
          </w:p>
        </w:tc>
      </w:tr>
      <w:tr w:rsidR="00DA2AE6" w14:paraId="431B021C" w14:textId="77777777">
        <w:trPr>
          <w:trHeight w:val="192"/>
        </w:trPr>
        <w:tc>
          <w:tcPr>
            <w:tcW w:w="800" w:type="dxa"/>
            <w:tcBorders>
              <w:left w:val="single" w:sz="8" w:space="0" w:color="auto"/>
              <w:right w:val="single" w:sz="8" w:space="0" w:color="auto"/>
            </w:tcBorders>
            <w:vAlign w:val="bottom"/>
          </w:tcPr>
          <w:p w14:paraId="158C42A6" w14:textId="77777777" w:rsidR="00DA2AE6" w:rsidRDefault="00DA2AE6">
            <w:pPr>
              <w:rPr>
                <w:sz w:val="16"/>
                <w:szCs w:val="16"/>
              </w:rPr>
            </w:pPr>
          </w:p>
        </w:tc>
        <w:tc>
          <w:tcPr>
            <w:tcW w:w="1980" w:type="dxa"/>
            <w:tcBorders>
              <w:right w:val="single" w:sz="8" w:space="0" w:color="auto"/>
            </w:tcBorders>
            <w:vAlign w:val="bottom"/>
          </w:tcPr>
          <w:p w14:paraId="40E58876" w14:textId="77777777" w:rsidR="00DA2AE6" w:rsidRDefault="00DA2AE6">
            <w:pPr>
              <w:rPr>
                <w:sz w:val="16"/>
                <w:szCs w:val="16"/>
              </w:rPr>
            </w:pPr>
          </w:p>
        </w:tc>
        <w:tc>
          <w:tcPr>
            <w:tcW w:w="3440" w:type="dxa"/>
            <w:tcBorders>
              <w:right w:val="single" w:sz="8" w:space="0" w:color="auto"/>
            </w:tcBorders>
            <w:vAlign w:val="bottom"/>
          </w:tcPr>
          <w:p w14:paraId="40B0EC83" w14:textId="77777777" w:rsidR="00DA2AE6" w:rsidRDefault="00DA2AE6">
            <w:pPr>
              <w:rPr>
                <w:sz w:val="16"/>
                <w:szCs w:val="16"/>
              </w:rPr>
            </w:pPr>
          </w:p>
        </w:tc>
        <w:tc>
          <w:tcPr>
            <w:tcW w:w="3420" w:type="dxa"/>
            <w:tcBorders>
              <w:right w:val="single" w:sz="8" w:space="0" w:color="auto"/>
            </w:tcBorders>
            <w:vAlign w:val="bottom"/>
          </w:tcPr>
          <w:p w14:paraId="5E6E28AB" w14:textId="77777777" w:rsidR="00DA2AE6" w:rsidRDefault="00000000">
            <w:pPr>
              <w:ind w:left="40"/>
              <w:rPr>
                <w:sz w:val="20"/>
                <w:szCs w:val="20"/>
              </w:rPr>
            </w:pPr>
            <w:r>
              <w:rPr>
                <w:rFonts w:ascii="Georgia Pro" w:eastAsia="Georgia Pro" w:hAnsi="Georgia Pro" w:cs="Georgia Pro"/>
                <w:sz w:val="16"/>
                <w:szCs w:val="16"/>
              </w:rPr>
              <w:t>s'effondrer, laissant les reines avec quelques ouvrières</w:t>
            </w:r>
          </w:p>
        </w:tc>
      </w:tr>
      <w:tr w:rsidR="00DA2AE6" w14:paraId="1D145D9A" w14:textId="77777777">
        <w:trPr>
          <w:trHeight w:val="192"/>
        </w:trPr>
        <w:tc>
          <w:tcPr>
            <w:tcW w:w="800" w:type="dxa"/>
            <w:tcBorders>
              <w:left w:val="single" w:sz="8" w:space="0" w:color="auto"/>
              <w:right w:val="single" w:sz="8" w:space="0" w:color="auto"/>
            </w:tcBorders>
            <w:vAlign w:val="bottom"/>
          </w:tcPr>
          <w:p w14:paraId="7E2CCBC7" w14:textId="77777777" w:rsidR="00DA2AE6" w:rsidRDefault="00DA2AE6">
            <w:pPr>
              <w:rPr>
                <w:sz w:val="16"/>
                <w:szCs w:val="16"/>
              </w:rPr>
            </w:pPr>
          </w:p>
        </w:tc>
        <w:tc>
          <w:tcPr>
            <w:tcW w:w="1980" w:type="dxa"/>
            <w:tcBorders>
              <w:right w:val="single" w:sz="8" w:space="0" w:color="auto"/>
            </w:tcBorders>
            <w:vAlign w:val="bottom"/>
          </w:tcPr>
          <w:p w14:paraId="179288CE" w14:textId="77777777" w:rsidR="00DA2AE6" w:rsidRDefault="00DA2AE6">
            <w:pPr>
              <w:rPr>
                <w:sz w:val="16"/>
                <w:szCs w:val="16"/>
              </w:rPr>
            </w:pPr>
          </w:p>
        </w:tc>
        <w:tc>
          <w:tcPr>
            <w:tcW w:w="3440" w:type="dxa"/>
            <w:tcBorders>
              <w:right w:val="single" w:sz="8" w:space="0" w:color="auto"/>
            </w:tcBorders>
            <w:vAlign w:val="bottom"/>
          </w:tcPr>
          <w:p w14:paraId="6B9715E2" w14:textId="77777777" w:rsidR="00DA2AE6" w:rsidRDefault="00DA2AE6">
            <w:pPr>
              <w:rPr>
                <w:sz w:val="16"/>
                <w:szCs w:val="16"/>
              </w:rPr>
            </w:pPr>
          </w:p>
        </w:tc>
        <w:tc>
          <w:tcPr>
            <w:tcW w:w="3420" w:type="dxa"/>
            <w:tcBorders>
              <w:right w:val="single" w:sz="8" w:space="0" w:color="auto"/>
            </w:tcBorders>
            <w:vAlign w:val="bottom"/>
          </w:tcPr>
          <w:p w14:paraId="1E2F7125" w14:textId="77777777" w:rsidR="00DA2AE6" w:rsidRDefault="00000000">
            <w:pPr>
              <w:ind w:left="40"/>
              <w:rPr>
                <w:sz w:val="20"/>
                <w:szCs w:val="20"/>
              </w:rPr>
            </w:pPr>
            <w:r>
              <w:rPr>
                <w:rFonts w:ascii="Georgia Pro" w:eastAsia="Georgia Pro" w:hAnsi="Georgia Pro" w:cs="Georgia Pro"/>
                <w:sz w:val="16"/>
                <w:szCs w:val="16"/>
              </w:rPr>
              <w:t>(Bailey et Ball 1991, Ball et Bailey 1997</w:t>
            </w:r>
          </w:p>
        </w:tc>
      </w:tr>
      <w:tr w:rsidR="00DA2AE6" w14:paraId="33E67F7C" w14:textId="77777777">
        <w:trPr>
          <w:trHeight w:val="198"/>
        </w:trPr>
        <w:tc>
          <w:tcPr>
            <w:tcW w:w="800" w:type="dxa"/>
            <w:tcBorders>
              <w:left w:val="single" w:sz="8" w:space="0" w:color="auto"/>
              <w:bottom w:val="single" w:sz="8" w:space="0" w:color="auto"/>
              <w:right w:val="single" w:sz="8" w:space="0" w:color="auto"/>
            </w:tcBorders>
            <w:vAlign w:val="bottom"/>
          </w:tcPr>
          <w:p w14:paraId="3157A986" w14:textId="77777777" w:rsidR="00DA2AE6" w:rsidRDefault="00DA2AE6">
            <w:pPr>
              <w:rPr>
                <w:sz w:val="17"/>
                <w:szCs w:val="17"/>
              </w:rPr>
            </w:pPr>
          </w:p>
        </w:tc>
        <w:tc>
          <w:tcPr>
            <w:tcW w:w="1980" w:type="dxa"/>
            <w:tcBorders>
              <w:bottom w:val="single" w:sz="8" w:space="0" w:color="auto"/>
              <w:right w:val="single" w:sz="8" w:space="0" w:color="auto"/>
            </w:tcBorders>
            <w:vAlign w:val="bottom"/>
          </w:tcPr>
          <w:p w14:paraId="0B0F4596" w14:textId="77777777" w:rsidR="00DA2AE6" w:rsidRDefault="00DA2AE6">
            <w:pPr>
              <w:rPr>
                <w:sz w:val="17"/>
                <w:szCs w:val="17"/>
              </w:rPr>
            </w:pPr>
          </w:p>
        </w:tc>
        <w:tc>
          <w:tcPr>
            <w:tcW w:w="3440" w:type="dxa"/>
            <w:tcBorders>
              <w:bottom w:val="single" w:sz="8" w:space="0" w:color="auto"/>
              <w:right w:val="single" w:sz="8" w:space="0" w:color="auto"/>
            </w:tcBorders>
            <w:vAlign w:val="bottom"/>
          </w:tcPr>
          <w:p w14:paraId="63ED3F0A" w14:textId="77777777" w:rsidR="00DA2AE6" w:rsidRDefault="00DA2AE6">
            <w:pPr>
              <w:rPr>
                <w:sz w:val="17"/>
                <w:szCs w:val="17"/>
              </w:rPr>
            </w:pPr>
          </w:p>
        </w:tc>
        <w:tc>
          <w:tcPr>
            <w:tcW w:w="3420" w:type="dxa"/>
            <w:tcBorders>
              <w:bottom w:val="single" w:sz="8" w:space="0" w:color="auto"/>
              <w:right w:val="single" w:sz="8" w:space="0" w:color="auto"/>
            </w:tcBorders>
            <w:vAlign w:val="bottom"/>
          </w:tcPr>
          <w:p w14:paraId="1F9861A3" w14:textId="77777777" w:rsidR="00DA2AE6" w:rsidRDefault="00000000">
            <w:pPr>
              <w:ind w:left="40"/>
              <w:rPr>
                <w:sz w:val="20"/>
                <w:szCs w:val="20"/>
              </w:rPr>
            </w:pPr>
            <w:r>
              <w:rPr>
                <w:rFonts w:ascii="Georgia Pro" w:eastAsia="Georgia Pro" w:hAnsi="Georgia Pro" w:cs="Georgia Pro"/>
                <w:sz w:val="16"/>
                <w:szCs w:val="16"/>
              </w:rPr>
              <w:t>et examiné dans Ribière &amp; al. 2010).</w:t>
            </w:r>
          </w:p>
        </w:tc>
      </w:tr>
      <w:tr w:rsidR="00DA2AE6" w14:paraId="41E48CAC" w14:textId="77777777">
        <w:trPr>
          <w:trHeight w:val="209"/>
        </w:trPr>
        <w:tc>
          <w:tcPr>
            <w:tcW w:w="800" w:type="dxa"/>
            <w:tcBorders>
              <w:left w:val="single" w:sz="8" w:space="0" w:color="auto"/>
              <w:right w:val="single" w:sz="8" w:space="0" w:color="auto"/>
            </w:tcBorders>
            <w:vAlign w:val="bottom"/>
          </w:tcPr>
          <w:p w14:paraId="2CB586A6" w14:textId="77777777" w:rsidR="00DA2AE6" w:rsidRDefault="00000000">
            <w:pPr>
              <w:ind w:left="60"/>
              <w:rPr>
                <w:sz w:val="20"/>
                <w:szCs w:val="20"/>
              </w:rPr>
            </w:pPr>
            <w:r>
              <w:rPr>
                <w:rFonts w:ascii="Georgia Pro" w:eastAsia="Georgia Pro" w:hAnsi="Georgia Pro" w:cs="Georgia Pro"/>
                <w:sz w:val="16"/>
                <w:szCs w:val="16"/>
              </w:rPr>
              <w:t>DWV</w:t>
            </w:r>
          </w:p>
        </w:tc>
        <w:tc>
          <w:tcPr>
            <w:tcW w:w="1980" w:type="dxa"/>
            <w:tcBorders>
              <w:right w:val="single" w:sz="8" w:space="0" w:color="auto"/>
            </w:tcBorders>
            <w:vAlign w:val="bottom"/>
          </w:tcPr>
          <w:p w14:paraId="4AFB5689" w14:textId="77777777" w:rsidR="00DA2AE6" w:rsidRDefault="00000000">
            <w:pPr>
              <w:ind w:left="40"/>
              <w:rPr>
                <w:sz w:val="20"/>
                <w:szCs w:val="20"/>
              </w:rPr>
            </w:pPr>
            <w:r>
              <w:rPr>
                <w:rFonts w:ascii="Georgia Pro" w:eastAsia="Georgia Pro" w:hAnsi="Georgia Pro" w:cs="Georgia Pro"/>
                <w:sz w:val="16"/>
                <w:szCs w:val="16"/>
              </w:rPr>
              <w:t>Chez les reines des abeilles mellifères,</w:t>
            </w:r>
          </w:p>
        </w:tc>
        <w:tc>
          <w:tcPr>
            <w:tcW w:w="3440" w:type="dxa"/>
            <w:tcBorders>
              <w:right w:val="single" w:sz="8" w:space="0" w:color="auto"/>
            </w:tcBorders>
            <w:vAlign w:val="bottom"/>
          </w:tcPr>
          <w:p w14:paraId="2733A382" w14:textId="77777777" w:rsidR="00DA2AE6" w:rsidRDefault="00000000">
            <w:pPr>
              <w:ind w:left="40"/>
              <w:rPr>
                <w:sz w:val="20"/>
                <w:szCs w:val="20"/>
              </w:rPr>
            </w:pPr>
            <w:r>
              <w:rPr>
                <w:rFonts w:ascii="Georgia Pro" w:eastAsia="Georgia Pro" w:hAnsi="Georgia Pro" w:cs="Georgia Pro"/>
                <w:sz w:val="16"/>
                <w:szCs w:val="16"/>
              </w:rPr>
              <w:t>Le DWV se réplique cependant chez M. rubra, la colonie</w:t>
            </w:r>
          </w:p>
        </w:tc>
        <w:tc>
          <w:tcPr>
            <w:tcW w:w="3420" w:type="dxa"/>
            <w:tcBorders>
              <w:right w:val="single" w:sz="8" w:space="0" w:color="auto"/>
            </w:tcBorders>
            <w:vAlign w:val="bottom"/>
          </w:tcPr>
          <w:p w14:paraId="03146E9F" w14:textId="77777777" w:rsidR="00DA2AE6" w:rsidRDefault="00000000">
            <w:pPr>
              <w:ind w:left="40"/>
              <w:rPr>
                <w:sz w:val="20"/>
                <w:szCs w:val="20"/>
              </w:rPr>
            </w:pPr>
            <w:r>
              <w:rPr>
                <w:rFonts w:ascii="Georgia Pro" w:eastAsia="Georgia Pro" w:hAnsi="Georgia Pro" w:cs="Georgia Pro"/>
                <w:sz w:val="16"/>
                <w:szCs w:val="16"/>
              </w:rPr>
              <w:t>Chez les abeilles, les ailes sont froissées ou</w:t>
            </w:r>
          </w:p>
        </w:tc>
      </w:tr>
      <w:tr w:rsidR="00DA2AE6" w14:paraId="59AD8B3C" w14:textId="77777777">
        <w:trPr>
          <w:trHeight w:val="192"/>
        </w:trPr>
        <w:tc>
          <w:tcPr>
            <w:tcW w:w="800" w:type="dxa"/>
            <w:tcBorders>
              <w:left w:val="single" w:sz="8" w:space="0" w:color="auto"/>
              <w:right w:val="single" w:sz="8" w:space="0" w:color="auto"/>
            </w:tcBorders>
            <w:vAlign w:val="bottom"/>
          </w:tcPr>
          <w:p w14:paraId="77F58431" w14:textId="77777777" w:rsidR="00DA2AE6" w:rsidRDefault="00DA2AE6">
            <w:pPr>
              <w:rPr>
                <w:sz w:val="16"/>
                <w:szCs w:val="16"/>
              </w:rPr>
            </w:pPr>
          </w:p>
        </w:tc>
        <w:tc>
          <w:tcPr>
            <w:tcW w:w="1980" w:type="dxa"/>
            <w:tcBorders>
              <w:right w:val="single" w:sz="8" w:space="0" w:color="auto"/>
            </w:tcBorders>
            <w:vAlign w:val="bottom"/>
          </w:tcPr>
          <w:p w14:paraId="20DD3740" w14:textId="77777777" w:rsidR="00DA2AE6" w:rsidRDefault="00000000">
            <w:pPr>
              <w:ind w:left="40"/>
              <w:rPr>
                <w:sz w:val="20"/>
                <w:szCs w:val="20"/>
              </w:rPr>
            </w:pPr>
            <w:r>
              <w:rPr>
                <w:rFonts w:ascii="Georgia Pro" w:eastAsia="Georgia Pro" w:hAnsi="Georgia Pro" w:cs="Georgia Pro"/>
                <w:sz w:val="16"/>
                <w:szCs w:val="16"/>
              </w:rPr>
              <w:t>DWV se concentre dans le</w:t>
            </w:r>
          </w:p>
        </w:tc>
        <w:tc>
          <w:tcPr>
            <w:tcW w:w="3440" w:type="dxa"/>
            <w:tcBorders>
              <w:right w:val="single" w:sz="8" w:space="0" w:color="auto"/>
            </w:tcBorders>
            <w:vAlign w:val="bottom"/>
          </w:tcPr>
          <w:p w14:paraId="619D5802" w14:textId="77777777" w:rsidR="00DA2AE6" w:rsidRDefault="00000000">
            <w:pPr>
              <w:ind w:left="40"/>
              <w:rPr>
                <w:sz w:val="20"/>
                <w:szCs w:val="20"/>
              </w:rPr>
            </w:pPr>
            <w:r>
              <w:rPr>
                <w:rFonts w:ascii="Georgia Pro" w:eastAsia="Georgia Pro" w:hAnsi="Georgia Pro" w:cs="Georgia Pro"/>
                <w:sz w:val="16"/>
                <w:szCs w:val="16"/>
              </w:rPr>
              <w:t>le développement n'a montré aucune anomalie et</w:t>
            </w:r>
          </w:p>
        </w:tc>
        <w:tc>
          <w:tcPr>
            <w:tcW w:w="3420" w:type="dxa"/>
            <w:tcBorders>
              <w:right w:val="single" w:sz="8" w:space="0" w:color="auto"/>
            </w:tcBorders>
            <w:vAlign w:val="bottom"/>
          </w:tcPr>
          <w:p w14:paraId="6C4622AF" w14:textId="77777777" w:rsidR="00DA2AE6" w:rsidRDefault="00000000">
            <w:pPr>
              <w:ind w:left="40"/>
              <w:rPr>
                <w:sz w:val="20"/>
                <w:szCs w:val="20"/>
              </w:rPr>
            </w:pPr>
            <w:r>
              <w:rPr>
                <w:rFonts w:ascii="Georgia Pro" w:eastAsia="Georgia Pro" w:hAnsi="Georgia Pro" w:cs="Georgia Pro"/>
                <w:sz w:val="16"/>
                <w:szCs w:val="16"/>
              </w:rPr>
              <w:t>avortés et les abdomens sont raccourcis. Le</w:t>
            </w:r>
          </w:p>
        </w:tc>
      </w:tr>
      <w:tr w:rsidR="00DA2AE6" w14:paraId="1CEFD425" w14:textId="77777777">
        <w:trPr>
          <w:trHeight w:val="192"/>
        </w:trPr>
        <w:tc>
          <w:tcPr>
            <w:tcW w:w="800" w:type="dxa"/>
            <w:tcBorders>
              <w:left w:val="single" w:sz="8" w:space="0" w:color="auto"/>
              <w:right w:val="single" w:sz="8" w:space="0" w:color="auto"/>
            </w:tcBorders>
            <w:vAlign w:val="bottom"/>
          </w:tcPr>
          <w:p w14:paraId="71C359C8" w14:textId="77777777" w:rsidR="00DA2AE6" w:rsidRDefault="00DA2AE6">
            <w:pPr>
              <w:rPr>
                <w:sz w:val="16"/>
                <w:szCs w:val="16"/>
              </w:rPr>
            </w:pPr>
          </w:p>
        </w:tc>
        <w:tc>
          <w:tcPr>
            <w:tcW w:w="1980" w:type="dxa"/>
            <w:tcBorders>
              <w:right w:val="single" w:sz="8" w:space="0" w:color="auto"/>
            </w:tcBorders>
            <w:vAlign w:val="bottom"/>
          </w:tcPr>
          <w:p w14:paraId="6E583774" w14:textId="77777777" w:rsidR="00DA2AE6" w:rsidRDefault="00000000">
            <w:pPr>
              <w:ind w:left="40"/>
              <w:rPr>
                <w:sz w:val="20"/>
                <w:szCs w:val="20"/>
              </w:rPr>
            </w:pPr>
            <w:r>
              <w:rPr>
                <w:rFonts w:ascii="Georgia Pro" w:eastAsia="Georgia Pro" w:hAnsi="Georgia Pro" w:cs="Georgia Pro"/>
                <w:sz w:val="16"/>
                <w:szCs w:val="16"/>
              </w:rPr>
              <w:t>les tissus reproducteurs</w:t>
            </w:r>
          </w:p>
        </w:tc>
        <w:tc>
          <w:tcPr>
            <w:tcW w:w="3440" w:type="dxa"/>
            <w:tcBorders>
              <w:right w:val="single" w:sz="8" w:space="0" w:color="auto"/>
            </w:tcBorders>
            <w:vAlign w:val="bottom"/>
          </w:tcPr>
          <w:p w14:paraId="49544943" w14:textId="77777777" w:rsidR="00DA2AE6" w:rsidRDefault="00000000">
            <w:pPr>
              <w:ind w:left="40"/>
              <w:rPr>
                <w:sz w:val="20"/>
                <w:szCs w:val="20"/>
              </w:rPr>
            </w:pPr>
            <w:r>
              <w:rPr>
                <w:rFonts w:ascii="Georgia Pro" w:eastAsia="Georgia Pro" w:hAnsi="Georgia Pro" w:cs="Georgia Pro"/>
                <w:sz w:val="16"/>
                <w:szCs w:val="16"/>
              </w:rPr>
              <w:t>les fourmis ouvrières n'ont présenté aucun symptôme clinique</w:t>
            </w:r>
          </w:p>
        </w:tc>
        <w:tc>
          <w:tcPr>
            <w:tcW w:w="3420" w:type="dxa"/>
            <w:tcBorders>
              <w:right w:val="single" w:sz="8" w:space="0" w:color="auto"/>
            </w:tcBorders>
            <w:vAlign w:val="bottom"/>
          </w:tcPr>
          <w:p w14:paraId="418B6D60" w14:textId="77777777" w:rsidR="00DA2AE6" w:rsidRDefault="00000000">
            <w:pPr>
              <w:ind w:left="40"/>
              <w:rPr>
                <w:sz w:val="20"/>
                <w:szCs w:val="20"/>
              </w:rPr>
            </w:pPr>
            <w:r>
              <w:rPr>
                <w:rFonts w:ascii="Georgia Pro" w:eastAsia="Georgia Pro" w:hAnsi="Georgia Pro" w:cs="Georgia Pro"/>
                <w:sz w:val="16"/>
                <w:szCs w:val="16"/>
              </w:rPr>
              <w:t>la durée de vie des travailleurs adultes et des drones est</w:t>
            </w:r>
          </w:p>
        </w:tc>
      </w:tr>
      <w:tr w:rsidR="00DA2AE6" w14:paraId="1155B664" w14:textId="77777777">
        <w:trPr>
          <w:trHeight w:val="192"/>
        </w:trPr>
        <w:tc>
          <w:tcPr>
            <w:tcW w:w="800" w:type="dxa"/>
            <w:tcBorders>
              <w:left w:val="single" w:sz="8" w:space="0" w:color="auto"/>
              <w:right w:val="single" w:sz="8" w:space="0" w:color="auto"/>
            </w:tcBorders>
            <w:vAlign w:val="bottom"/>
          </w:tcPr>
          <w:p w14:paraId="37AA41DE" w14:textId="77777777" w:rsidR="00DA2AE6" w:rsidRDefault="00DA2AE6">
            <w:pPr>
              <w:rPr>
                <w:sz w:val="16"/>
                <w:szCs w:val="16"/>
              </w:rPr>
            </w:pPr>
          </w:p>
        </w:tc>
        <w:tc>
          <w:tcPr>
            <w:tcW w:w="1980" w:type="dxa"/>
            <w:tcBorders>
              <w:right w:val="single" w:sz="8" w:space="0" w:color="auto"/>
            </w:tcBorders>
            <w:vAlign w:val="bottom"/>
          </w:tcPr>
          <w:p w14:paraId="19ADC4DB" w14:textId="77777777" w:rsidR="00DA2AE6" w:rsidRDefault="00000000">
            <w:pPr>
              <w:ind w:left="40"/>
              <w:rPr>
                <w:sz w:val="20"/>
                <w:szCs w:val="20"/>
              </w:rPr>
            </w:pPr>
            <w:r>
              <w:rPr>
                <w:rFonts w:ascii="Georgia Pro" w:eastAsia="Georgia Pro" w:hAnsi="Georgia Pro" w:cs="Georgia Pro"/>
                <w:sz w:val="16"/>
                <w:szCs w:val="16"/>
              </w:rPr>
              <w:t>ovaires et spermathèque</w:t>
            </w:r>
          </w:p>
        </w:tc>
        <w:tc>
          <w:tcPr>
            <w:tcW w:w="3440" w:type="dxa"/>
            <w:tcBorders>
              <w:right w:val="single" w:sz="8" w:space="0" w:color="auto"/>
            </w:tcBorders>
            <w:vAlign w:val="bottom"/>
          </w:tcPr>
          <w:p w14:paraId="3A65CBEB" w14:textId="77777777" w:rsidR="00DA2AE6" w:rsidRDefault="00000000">
            <w:pPr>
              <w:ind w:left="40"/>
              <w:rPr>
                <w:sz w:val="20"/>
                <w:szCs w:val="20"/>
              </w:rPr>
            </w:pPr>
            <w:r>
              <w:rPr>
                <w:rFonts w:ascii="Georgia Pro" w:eastAsia="Georgia Pro" w:hAnsi="Georgia Pro" w:cs="Georgia Pro"/>
                <w:sz w:val="16"/>
                <w:szCs w:val="16"/>
              </w:rPr>
              <w:t>(Schläppi et al. 2019). Les charges virales varient</w:t>
            </w:r>
          </w:p>
        </w:tc>
        <w:tc>
          <w:tcPr>
            <w:tcW w:w="3420" w:type="dxa"/>
            <w:tcBorders>
              <w:right w:val="single" w:sz="8" w:space="0" w:color="auto"/>
            </w:tcBorders>
            <w:vAlign w:val="bottom"/>
          </w:tcPr>
          <w:p w14:paraId="6E4CBF59" w14:textId="77777777" w:rsidR="00DA2AE6" w:rsidRDefault="00000000">
            <w:pPr>
              <w:ind w:left="40"/>
              <w:rPr>
                <w:sz w:val="20"/>
                <w:szCs w:val="20"/>
              </w:rPr>
            </w:pPr>
            <w:r>
              <w:rPr>
                <w:rFonts w:ascii="Georgia Pro" w:eastAsia="Georgia Pro" w:hAnsi="Georgia Pro" w:cs="Georgia Pro"/>
                <w:sz w:val="16"/>
                <w:szCs w:val="16"/>
              </w:rPr>
              <w:t>considérablement raccourci. Spectacle individuel</w:t>
            </w:r>
          </w:p>
        </w:tc>
      </w:tr>
      <w:tr w:rsidR="00DA2AE6" w14:paraId="67F13222" w14:textId="77777777">
        <w:trPr>
          <w:trHeight w:val="192"/>
        </w:trPr>
        <w:tc>
          <w:tcPr>
            <w:tcW w:w="800" w:type="dxa"/>
            <w:tcBorders>
              <w:left w:val="single" w:sz="8" w:space="0" w:color="auto"/>
              <w:right w:val="single" w:sz="8" w:space="0" w:color="auto"/>
            </w:tcBorders>
            <w:vAlign w:val="bottom"/>
          </w:tcPr>
          <w:p w14:paraId="2042D3F3" w14:textId="77777777" w:rsidR="00DA2AE6" w:rsidRDefault="00DA2AE6">
            <w:pPr>
              <w:rPr>
                <w:sz w:val="16"/>
                <w:szCs w:val="16"/>
              </w:rPr>
            </w:pPr>
          </w:p>
        </w:tc>
        <w:tc>
          <w:tcPr>
            <w:tcW w:w="1980" w:type="dxa"/>
            <w:tcBorders>
              <w:right w:val="single" w:sz="8" w:space="0" w:color="auto"/>
            </w:tcBorders>
            <w:vAlign w:val="bottom"/>
          </w:tcPr>
          <w:p w14:paraId="3EC9DEE7" w14:textId="77777777" w:rsidR="00DA2AE6" w:rsidRDefault="00000000">
            <w:pPr>
              <w:ind w:left="40"/>
              <w:rPr>
                <w:sz w:val="20"/>
                <w:szCs w:val="20"/>
              </w:rPr>
            </w:pPr>
            <w:r>
              <w:rPr>
                <w:rFonts w:ascii="Georgia Pro" w:eastAsia="Georgia Pro" w:hAnsi="Georgia Pro" w:cs="Georgia Pro"/>
                <w:sz w:val="16"/>
                <w:szCs w:val="16"/>
              </w:rPr>
              <w:t>mais c'était aussi directement</w:t>
            </w:r>
          </w:p>
        </w:tc>
        <w:tc>
          <w:tcPr>
            <w:tcW w:w="3440" w:type="dxa"/>
            <w:tcBorders>
              <w:right w:val="single" w:sz="8" w:space="0" w:color="auto"/>
            </w:tcBorders>
            <w:vAlign w:val="bottom"/>
          </w:tcPr>
          <w:p w14:paraId="617924A6" w14:textId="77777777" w:rsidR="00DA2AE6" w:rsidRDefault="00000000">
            <w:pPr>
              <w:ind w:left="40"/>
              <w:rPr>
                <w:sz w:val="20"/>
                <w:szCs w:val="20"/>
              </w:rPr>
            </w:pPr>
            <w:r>
              <w:rPr>
                <w:rFonts w:ascii="Georgia Pro" w:eastAsia="Georgia Pro" w:hAnsi="Georgia Pro" w:cs="Georgia Pro"/>
                <w:sz w:val="16"/>
                <w:szCs w:val="16"/>
              </w:rPr>
              <w:t>énormément parmi les fourmis L. humile infectées,</w:t>
            </w:r>
          </w:p>
        </w:tc>
        <w:tc>
          <w:tcPr>
            <w:tcW w:w="3420" w:type="dxa"/>
            <w:tcBorders>
              <w:right w:val="single" w:sz="8" w:space="0" w:color="auto"/>
            </w:tcBorders>
            <w:vAlign w:val="bottom"/>
          </w:tcPr>
          <w:p w14:paraId="7F7FE13F" w14:textId="77777777" w:rsidR="00DA2AE6" w:rsidRDefault="00000000">
            <w:pPr>
              <w:ind w:left="40"/>
              <w:rPr>
                <w:sz w:val="20"/>
                <w:szCs w:val="20"/>
              </w:rPr>
            </w:pPr>
            <w:r>
              <w:rPr>
                <w:rFonts w:ascii="Georgia Pro" w:eastAsia="Georgia Pro" w:hAnsi="Georgia Pro" w:cs="Georgia Pro"/>
                <w:sz w:val="16"/>
                <w:szCs w:val="16"/>
              </w:rPr>
              <w:t>apprentissage altéré et comportement de forge</w:t>
            </w:r>
          </w:p>
        </w:tc>
      </w:tr>
      <w:tr w:rsidR="00DA2AE6" w14:paraId="2C5178C4" w14:textId="77777777">
        <w:trPr>
          <w:trHeight w:val="192"/>
        </w:trPr>
        <w:tc>
          <w:tcPr>
            <w:tcW w:w="800" w:type="dxa"/>
            <w:tcBorders>
              <w:left w:val="single" w:sz="8" w:space="0" w:color="auto"/>
              <w:right w:val="single" w:sz="8" w:space="0" w:color="auto"/>
            </w:tcBorders>
            <w:vAlign w:val="bottom"/>
          </w:tcPr>
          <w:p w14:paraId="2B1D331F" w14:textId="77777777" w:rsidR="00DA2AE6" w:rsidRDefault="00DA2AE6">
            <w:pPr>
              <w:rPr>
                <w:sz w:val="16"/>
                <w:szCs w:val="16"/>
              </w:rPr>
            </w:pPr>
          </w:p>
        </w:tc>
        <w:tc>
          <w:tcPr>
            <w:tcW w:w="1980" w:type="dxa"/>
            <w:tcBorders>
              <w:right w:val="single" w:sz="8" w:space="0" w:color="auto"/>
            </w:tcBorders>
            <w:vAlign w:val="bottom"/>
          </w:tcPr>
          <w:p w14:paraId="1A3EEDE7" w14:textId="77777777" w:rsidR="00DA2AE6" w:rsidRDefault="00000000">
            <w:pPr>
              <w:ind w:left="40"/>
              <w:rPr>
                <w:sz w:val="20"/>
                <w:szCs w:val="20"/>
              </w:rPr>
            </w:pPr>
            <w:r>
              <w:rPr>
                <w:rFonts w:ascii="Georgia Pro" w:eastAsia="Georgia Pro" w:hAnsi="Georgia Pro" w:cs="Georgia Pro"/>
                <w:sz w:val="16"/>
                <w:szCs w:val="16"/>
              </w:rPr>
              <w:t>observé dans les cellules graisseuses du corps</w:t>
            </w:r>
          </w:p>
        </w:tc>
        <w:tc>
          <w:tcPr>
            <w:tcW w:w="3440" w:type="dxa"/>
            <w:tcBorders>
              <w:right w:val="single" w:sz="8" w:space="0" w:color="auto"/>
            </w:tcBorders>
            <w:vAlign w:val="bottom"/>
          </w:tcPr>
          <w:p w14:paraId="7B396EE3" w14:textId="77777777" w:rsidR="00DA2AE6" w:rsidRDefault="00000000">
            <w:pPr>
              <w:ind w:left="40"/>
              <w:rPr>
                <w:sz w:val="20"/>
                <w:szCs w:val="20"/>
              </w:rPr>
            </w:pPr>
            <w:r>
              <w:rPr>
                <w:rFonts w:ascii="Georgia Pro" w:eastAsia="Georgia Pro" w:hAnsi="Georgia Pro" w:cs="Georgia Pro"/>
                <w:sz w:val="16"/>
                <w:szCs w:val="16"/>
              </w:rPr>
              <w:t>et les charges virales étaient des ordres de grandeur</w:t>
            </w:r>
          </w:p>
        </w:tc>
        <w:tc>
          <w:tcPr>
            <w:tcW w:w="3420" w:type="dxa"/>
            <w:tcBorders>
              <w:right w:val="single" w:sz="8" w:space="0" w:color="auto"/>
            </w:tcBorders>
            <w:vAlign w:val="bottom"/>
          </w:tcPr>
          <w:p w14:paraId="655FEE9A" w14:textId="77777777" w:rsidR="00DA2AE6" w:rsidRDefault="00000000">
            <w:pPr>
              <w:ind w:left="40"/>
              <w:rPr>
                <w:sz w:val="20"/>
                <w:szCs w:val="20"/>
              </w:rPr>
            </w:pPr>
            <w:r>
              <w:rPr>
                <w:rFonts w:ascii="Georgia Pro" w:eastAsia="Georgia Pro" w:hAnsi="Georgia Pro" w:cs="Georgia Pro"/>
                <w:sz w:val="16"/>
                <w:szCs w:val="16"/>
              </w:rPr>
              <w:t>(examiné dans Beaurepaire et al. 2020).</w:t>
            </w:r>
          </w:p>
        </w:tc>
      </w:tr>
      <w:tr w:rsidR="00DA2AE6" w14:paraId="35741FE4" w14:textId="77777777">
        <w:trPr>
          <w:trHeight w:val="195"/>
        </w:trPr>
        <w:tc>
          <w:tcPr>
            <w:tcW w:w="800" w:type="dxa"/>
            <w:tcBorders>
              <w:left w:val="single" w:sz="8" w:space="0" w:color="auto"/>
              <w:right w:val="single" w:sz="8" w:space="0" w:color="auto"/>
            </w:tcBorders>
            <w:vAlign w:val="bottom"/>
          </w:tcPr>
          <w:p w14:paraId="4C92C37B" w14:textId="77777777" w:rsidR="00DA2AE6" w:rsidRDefault="00DA2AE6">
            <w:pPr>
              <w:rPr>
                <w:sz w:val="16"/>
                <w:szCs w:val="16"/>
              </w:rPr>
            </w:pPr>
          </w:p>
        </w:tc>
        <w:tc>
          <w:tcPr>
            <w:tcW w:w="1980" w:type="dxa"/>
            <w:tcBorders>
              <w:right w:val="single" w:sz="8" w:space="0" w:color="auto"/>
            </w:tcBorders>
            <w:vAlign w:val="bottom"/>
          </w:tcPr>
          <w:p w14:paraId="35621C14" w14:textId="77777777" w:rsidR="00DA2AE6" w:rsidRDefault="00000000">
            <w:pPr>
              <w:ind w:left="40"/>
              <w:rPr>
                <w:sz w:val="20"/>
                <w:szCs w:val="20"/>
              </w:rPr>
            </w:pPr>
            <w:r>
              <w:rPr>
                <w:rFonts w:ascii="Georgia Pro" w:eastAsia="Georgia Pro" w:hAnsi="Georgia Pro" w:cs="Georgia Pro"/>
                <w:sz w:val="16"/>
                <w:szCs w:val="16"/>
              </w:rPr>
              <w:t>(Fiévet et al. 2006).</w:t>
            </w:r>
          </w:p>
        </w:tc>
        <w:tc>
          <w:tcPr>
            <w:tcW w:w="3440" w:type="dxa"/>
            <w:tcBorders>
              <w:right w:val="single" w:sz="8" w:space="0" w:color="auto"/>
            </w:tcBorders>
            <w:vAlign w:val="bottom"/>
          </w:tcPr>
          <w:p w14:paraId="0FDBEF4E" w14:textId="77777777" w:rsidR="00DA2AE6" w:rsidRDefault="00000000">
            <w:pPr>
              <w:ind w:left="40"/>
              <w:rPr>
                <w:sz w:val="20"/>
                <w:szCs w:val="20"/>
              </w:rPr>
            </w:pPr>
            <w:r>
              <w:rPr>
                <w:rFonts w:ascii="Georgia Pro" w:eastAsia="Georgia Pro" w:hAnsi="Georgia Pro" w:cs="Georgia Pro"/>
                <w:sz w:val="16"/>
                <w:szCs w:val="16"/>
              </w:rPr>
              <w:t>plus élevé en présence d’abeilles mellifères. Niveaux de</w:t>
            </w:r>
          </w:p>
        </w:tc>
        <w:tc>
          <w:tcPr>
            <w:tcW w:w="3420" w:type="dxa"/>
            <w:tcBorders>
              <w:right w:val="single" w:sz="8" w:space="0" w:color="auto"/>
            </w:tcBorders>
            <w:vAlign w:val="bottom"/>
          </w:tcPr>
          <w:p w14:paraId="0378341E" w14:textId="77777777" w:rsidR="00DA2AE6" w:rsidRDefault="00DA2AE6">
            <w:pPr>
              <w:rPr>
                <w:sz w:val="16"/>
                <w:szCs w:val="16"/>
              </w:rPr>
            </w:pPr>
          </w:p>
        </w:tc>
      </w:tr>
      <w:tr w:rsidR="00DA2AE6" w14:paraId="1A3E5D00" w14:textId="77777777">
        <w:trPr>
          <w:trHeight w:val="189"/>
        </w:trPr>
        <w:tc>
          <w:tcPr>
            <w:tcW w:w="800" w:type="dxa"/>
            <w:tcBorders>
              <w:left w:val="single" w:sz="8" w:space="0" w:color="auto"/>
              <w:right w:val="single" w:sz="8" w:space="0" w:color="auto"/>
            </w:tcBorders>
            <w:vAlign w:val="bottom"/>
          </w:tcPr>
          <w:p w14:paraId="42F8421F" w14:textId="77777777" w:rsidR="00DA2AE6" w:rsidRDefault="00DA2AE6">
            <w:pPr>
              <w:rPr>
                <w:sz w:val="16"/>
                <w:szCs w:val="16"/>
              </w:rPr>
            </w:pPr>
          </w:p>
        </w:tc>
        <w:tc>
          <w:tcPr>
            <w:tcW w:w="1980" w:type="dxa"/>
            <w:tcBorders>
              <w:right w:val="single" w:sz="8" w:space="0" w:color="auto"/>
            </w:tcBorders>
            <w:vAlign w:val="bottom"/>
          </w:tcPr>
          <w:p w14:paraId="490D865D" w14:textId="77777777" w:rsidR="00DA2AE6" w:rsidRDefault="00DA2AE6">
            <w:pPr>
              <w:rPr>
                <w:sz w:val="16"/>
                <w:szCs w:val="16"/>
              </w:rPr>
            </w:pPr>
          </w:p>
        </w:tc>
        <w:tc>
          <w:tcPr>
            <w:tcW w:w="3440" w:type="dxa"/>
            <w:tcBorders>
              <w:right w:val="single" w:sz="8" w:space="0" w:color="auto"/>
            </w:tcBorders>
            <w:vAlign w:val="bottom"/>
          </w:tcPr>
          <w:p w14:paraId="26E8753A" w14:textId="77777777" w:rsidR="00DA2AE6" w:rsidRDefault="00000000">
            <w:pPr>
              <w:ind w:left="40"/>
              <w:rPr>
                <w:sz w:val="20"/>
                <w:szCs w:val="20"/>
              </w:rPr>
            </w:pPr>
            <w:r>
              <w:rPr>
                <w:rFonts w:ascii="Georgia Pro" w:eastAsia="Georgia Pro" w:hAnsi="Georgia Pro" w:cs="Georgia Pro"/>
                <w:sz w:val="16"/>
                <w:szCs w:val="16"/>
              </w:rPr>
              <w:t>les infections étaient d’un ordre de grandeur plus élevé</w:t>
            </w:r>
          </w:p>
        </w:tc>
        <w:tc>
          <w:tcPr>
            <w:tcW w:w="3420" w:type="dxa"/>
            <w:tcBorders>
              <w:right w:val="single" w:sz="8" w:space="0" w:color="auto"/>
            </w:tcBorders>
            <w:vAlign w:val="bottom"/>
          </w:tcPr>
          <w:p w14:paraId="3EE60AF0" w14:textId="77777777" w:rsidR="00DA2AE6" w:rsidRDefault="00DA2AE6">
            <w:pPr>
              <w:rPr>
                <w:sz w:val="16"/>
                <w:szCs w:val="16"/>
              </w:rPr>
            </w:pPr>
          </w:p>
        </w:tc>
      </w:tr>
      <w:tr w:rsidR="00DA2AE6" w14:paraId="55F6C011" w14:textId="77777777">
        <w:trPr>
          <w:trHeight w:val="198"/>
        </w:trPr>
        <w:tc>
          <w:tcPr>
            <w:tcW w:w="800" w:type="dxa"/>
            <w:tcBorders>
              <w:left w:val="single" w:sz="8" w:space="0" w:color="auto"/>
              <w:bottom w:val="single" w:sz="8" w:space="0" w:color="auto"/>
              <w:right w:val="single" w:sz="8" w:space="0" w:color="auto"/>
            </w:tcBorders>
            <w:vAlign w:val="bottom"/>
          </w:tcPr>
          <w:p w14:paraId="65828B3C" w14:textId="77777777" w:rsidR="00DA2AE6" w:rsidRDefault="00DA2AE6">
            <w:pPr>
              <w:rPr>
                <w:sz w:val="17"/>
                <w:szCs w:val="17"/>
              </w:rPr>
            </w:pPr>
          </w:p>
        </w:tc>
        <w:tc>
          <w:tcPr>
            <w:tcW w:w="1980" w:type="dxa"/>
            <w:tcBorders>
              <w:bottom w:val="single" w:sz="8" w:space="0" w:color="auto"/>
              <w:right w:val="single" w:sz="8" w:space="0" w:color="auto"/>
            </w:tcBorders>
            <w:vAlign w:val="bottom"/>
          </w:tcPr>
          <w:p w14:paraId="5C246C83" w14:textId="77777777" w:rsidR="00DA2AE6" w:rsidRDefault="00DA2AE6">
            <w:pPr>
              <w:rPr>
                <w:sz w:val="17"/>
                <w:szCs w:val="17"/>
              </w:rPr>
            </w:pPr>
          </w:p>
        </w:tc>
        <w:tc>
          <w:tcPr>
            <w:tcW w:w="3440" w:type="dxa"/>
            <w:tcBorders>
              <w:bottom w:val="single" w:sz="8" w:space="0" w:color="auto"/>
              <w:right w:val="single" w:sz="8" w:space="0" w:color="auto"/>
            </w:tcBorders>
            <w:vAlign w:val="bottom"/>
          </w:tcPr>
          <w:p w14:paraId="7C63D71F" w14:textId="77777777" w:rsidR="00DA2AE6" w:rsidRDefault="00000000">
            <w:pPr>
              <w:ind w:left="40"/>
              <w:rPr>
                <w:sz w:val="20"/>
                <w:szCs w:val="20"/>
              </w:rPr>
            </w:pPr>
            <w:r>
              <w:rPr>
                <w:rFonts w:ascii="Georgia Pro" w:eastAsia="Georgia Pro" w:hAnsi="Georgia Pro" w:cs="Georgia Pro"/>
                <w:sz w:val="16"/>
                <w:szCs w:val="16"/>
              </w:rPr>
              <w:t>que pour KBV et BQCV (Lester &amp; al. 2019).</w:t>
            </w:r>
          </w:p>
        </w:tc>
        <w:tc>
          <w:tcPr>
            <w:tcW w:w="3420" w:type="dxa"/>
            <w:tcBorders>
              <w:bottom w:val="single" w:sz="8" w:space="0" w:color="auto"/>
              <w:right w:val="single" w:sz="8" w:space="0" w:color="auto"/>
            </w:tcBorders>
            <w:vAlign w:val="bottom"/>
          </w:tcPr>
          <w:p w14:paraId="1D40B1EE" w14:textId="77777777" w:rsidR="00DA2AE6" w:rsidRDefault="00DA2AE6">
            <w:pPr>
              <w:rPr>
                <w:sz w:val="17"/>
                <w:szCs w:val="17"/>
              </w:rPr>
            </w:pPr>
          </w:p>
        </w:tc>
      </w:tr>
      <w:tr w:rsidR="00DA2AE6" w14:paraId="664C92D9" w14:textId="77777777">
        <w:trPr>
          <w:trHeight w:val="211"/>
        </w:trPr>
        <w:tc>
          <w:tcPr>
            <w:tcW w:w="800" w:type="dxa"/>
            <w:tcBorders>
              <w:left w:val="single" w:sz="8" w:space="0" w:color="auto"/>
              <w:right w:val="single" w:sz="8" w:space="0" w:color="auto"/>
            </w:tcBorders>
            <w:vAlign w:val="bottom"/>
          </w:tcPr>
          <w:p w14:paraId="76332663" w14:textId="77777777" w:rsidR="00DA2AE6" w:rsidRDefault="00000000">
            <w:pPr>
              <w:ind w:left="60"/>
              <w:rPr>
                <w:sz w:val="20"/>
                <w:szCs w:val="20"/>
              </w:rPr>
            </w:pPr>
            <w:r>
              <w:rPr>
                <w:rFonts w:ascii="Georgia Pro" w:eastAsia="Georgia Pro" w:hAnsi="Georgia Pro" w:cs="Georgia Pro"/>
                <w:sz w:val="16"/>
                <w:szCs w:val="16"/>
              </w:rPr>
              <w:t>FeV1</w:t>
            </w:r>
          </w:p>
        </w:tc>
        <w:tc>
          <w:tcPr>
            <w:tcW w:w="1980" w:type="dxa"/>
            <w:tcBorders>
              <w:right w:val="single" w:sz="8" w:space="0" w:color="auto"/>
            </w:tcBorders>
            <w:vAlign w:val="bottom"/>
          </w:tcPr>
          <w:p w14:paraId="2354987B" w14:textId="77777777" w:rsidR="00DA2AE6" w:rsidRDefault="00DA2AE6">
            <w:pPr>
              <w:rPr>
                <w:sz w:val="18"/>
                <w:szCs w:val="18"/>
              </w:rPr>
            </w:pPr>
          </w:p>
        </w:tc>
        <w:tc>
          <w:tcPr>
            <w:tcW w:w="3440" w:type="dxa"/>
            <w:tcBorders>
              <w:right w:val="single" w:sz="8" w:space="0" w:color="auto"/>
            </w:tcBorders>
            <w:vAlign w:val="bottom"/>
          </w:tcPr>
          <w:p w14:paraId="7F6A6B8A" w14:textId="77777777" w:rsidR="00DA2AE6" w:rsidRDefault="00000000">
            <w:pPr>
              <w:ind w:left="40"/>
              <w:rPr>
                <w:sz w:val="20"/>
                <w:szCs w:val="20"/>
              </w:rPr>
            </w:pPr>
            <w:r>
              <w:rPr>
                <w:rFonts w:ascii="Georgia Pro" w:eastAsia="Georgia Pro" w:hAnsi="Georgia Pro" w:cs="Georgia Pro"/>
                <w:sz w:val="16"/>
                <w:szCs w:val="16"/>
              </w:rPr>
              <w:t>Aucun symptôme manifeste noté chez F. exsecta</w:t>
            </w:r>
          </w:p>
        </w:tc>
        <w:tc>
          <w:tcPr>
            <w:tcW w:w="3420" w:type="dxa"/>
            <w:tcBorders>
              <w:right w:val="single" w:sz="8" w:space="0" w:color="auto"/>
            </w:tcBorders>
            <w:vAlign w:val="bottom"/>
          </w:tcPr>
          <w:p w14:paraId="30AC8A90" w14:textId="77777777" w:rsidR="00DA2AE6" w:rsidRDefault="00DA2AE6">
            <w:pPr>
              <w:rPr>
                <w:sz w:val="18"/>
                <w:szCs w:val="18"/>
              </w:rPr>
            </w:pPr>
          </w:p>
        </w:tc>
      </w:tr>
      <w:tr w:rsidR="00DA2AE6" w14:paraId="5BFD8420" w14:textId="77777777">
        <w:trPr>
          <w:trHeight w:val="203"/>
        </w:trPr>
        <w:tc>
          <w:tcPr>
            <w:tcW w:w="800" w:type="dxa"/>
            <w:tcBorders>
              <w:left w:val="single" w:sz="8" w:space="0" w:color="auto"/>
              <w:bottom w:val="single" w:sz="8" w:space="0" w:color="auto"/>
              <w:right w:val="single" w:sz="8" w:space="0" w:color="auto"/>
            </w:tcBorders>
            <w:vAlign w:val="bottom"/>
          </w:tcPr>
          <w:p w14:paraId="22AA7530" w14:textId="77777777" w:rsidR="00DA2AE6" w:rsidRDefault="00DA2AE6">
            <w:pPr>
              <w:rPr>
                <w:sz w:val="17"/>
                <w:szCs w:val="17"/>
              </w:rPr>
            </w:pPr>
          </w:p>
        </w:tc>
        <w:tc>
          <w:tcPr>
            <w:tcW w:w="1980" w:type="dxa"/>
            <w:tcBorders>
              <w:bottom w:val="single" w:sz="8" w:space="0" w:color="auto"/>
              <w:right w:val="single" w:sz="8" w:space="0" w:color="auto"/>
            </w:tcBorders>
            <w:vAlign w:val="bottom"/>
          </w:tcPr>
          <w:p w14:paraId="005E6A90" w14:textId="77777777" w:rsidR="00DA2AE6" w:rsidRDefault="00DA2AE6">
            <w:pPr>
              <w:rPr>
                <w:sz w:val="17"/>
                <w:szCs w:val="17"/>
              </w:rPr>
            </w:pPr>
          </w:p>
        </w:tc>
        <w:tc>
          <w:tcPr>
            <w:tcW w:w="3440" w:type="dxa"/>
            <w:tcBorders>
              <w:bottom w:val="single" w:sz="8" w:space="0" w:color="auto"/>
              <w:right w:val="single" w:sz="8" w:space="0" w:color="auto"/>
            </w:tcBorders>
            <w:vAlign w:val="bottom"/>
          </w:tcPr>
          <w:p w14:paraId="412ACBA9" w14:textId="77777777" w:rsidR="00DA2AE6" w:rsidRDefault="00000000">
            <w:pPr>
              <w:ind w:left="40"/>
              <w:rPr>
                <w:sz w:val="20"/>
                <w:szCs w:val="20"/>
              </w:rPr>
            </w:pPr>
            <w:r>
              <w:rPr>
                <w:rFonts w:ascii="Georgia Pro" w:eastAsia="Georgia Pro" w:hAnsi="Georgia Pro" w:cs="Georgia Pro"/>
                <w:sz w:val="16"/>
                <w:szCs w:val="16"/>
              </w:rPr>
              <w:t>(Johansson et al.2013).</w:t>
            </w:r>
          </w:p>
        </w:tc>
        <w:tc>
          <w:tcPr>
            <w:tcW w:w="3420" w:type="dxa"/>
            <w:tcBorders>
              <w:bottom w:val="single" w:sz="8" w:space="0" w:color="auto"/>
              <w:right w:val="single" w:sz="8" w:space="0" w:color="auto"/>
            </w:tcBorders>
            <w:vAlign w:val="bottom"/>
          </w:tcPr>
          <w:p w14:paraId="21D3F8D3" w14:textId="77777777" w:rsidR="00DA2AE6" w:rsidRDefault="00DA2AE6">
            <w:pPr>
              <w:rPr>
                <w:sz w:val="17"/>
                <w:szCs w:val="17"/>
              </w:rPr>
            </w:pPr>
          </w:p>
        </w:tc>
      </w:tr>
      <w:tr w:rsidR="00DA2AE6" w14:paraId="46F501F6" w14:textId="77777777">
        <w:trPr>
          <w:trHeight w:val="211"/>
        </w:trPr>
        <w:tc>
          <w:tcPr>
            <w:tcW w:w="800" w:type="dxa"/>
            <w:tcBorders>
              <w:left w:val="single" w:sz="8" w:space="0" w:color="auto"/>
              <w:right w:val="single" w:sz="8" w:space="0" w:color="auto"/>
            </w:tcBorders>
            <w:vAlign w:val="bottom"/>
          </w:tcPr>
          <w:p w14:paraId="27C2B8C9" w14:textId="77777777" w:rsidR="00DA2AE6" w:rsidRDefault="00000000">
            <w:pPr>
              <w:ind w:left="60"/>
              <w:rPr>
                <w:sz w:val="20"/>
                <w:szCs w:val="20"/>
              </w:rPr>
            </w:pPr>
            <w:r>
              <w:rPr>
                <w:rFonts w:ascii="Georgia Pro" w:eastAsia="Georgia Pro" w:hAnsi="Georgia Pro" w:cs="Georgia Pro"/>
                <w:sz w:val="16"/>
                <w:szCs w:val="16"/>
              </w:rPr>
              <w:t>FeV2</w:t>
            </w:r>
          </w:p>
        </w:tc>
        <w:tc>
          <w:tcPr>
            <w:tcW w:w="1980" w:type="dxa"/>
            <w:tcBorders>
              <w:right w:val="single" w:sz="8" w:space="0" w:color="auto"/>
            </w:tcBorders>
            <w:vAlign w:val="bottom"/>
          </w:tcPr>
          <w:p w14:paraId="7437C5D7" w14:textId="77777777" w:rsidR="00DA2AE6" w:rsidRDefault="00DA2AE6">
            <w:pPr>
              <w:rPr>
                <w:sz w:val="18"/>
                <w:szCs w:val="18"/>
              </w:rPr>
            </w:pPr>
          </w:p>
        </w:tc>
        <w:tc>
          <w:tcPr>
            <w:tcW w:w="3440" w:type="dxa"/>
            <w:tcBorders>
              <w:right w:val="single" w:sz="8" w:space="0" w:color="auto"/>
            </w:tcBorders>
            <w:vAlign w:val="bottom"/>
          </w:tcPr>
          <w:p w14:paraId="1AADCC9B" w14:textId="77777777" w:rsidR="00DA2AE6" w:rsidRDefault="00000000">
            <w:pPr>
              <w:ind w:left="40"/>
              <w:rPr>
                <w:sz w:val="20"/>
                <w:szCs w:val="20"/>
              </w:rPr>
            </w:pPr>
            <w:r>
              <w:rPr>
                <w:rFonts w:ascii="Georgia Pro" w:eastAsia="Georgia Pro" w:hAnsi="Georgia Pro" w:cs="Georgia Pro"/>
                <w:sz w:val="16"/>
                <w:szCs w:val="16"/>
              </w:rPr>
              <w:t>Mâles et reines des fourmis F. exsecta avec</w:t>
            </w:r>
          </w:p>
        </w:tc>
        <w:tc>
          <w:tcPr>
            <w:tcW w:w="3420" w:type="dxa"/>
            <w:tcBorders>
              <w:right w:val="single" w:sz="8" w:space="0" w:color="auto"/>
            </w:tcBorders>
            <w:vAlign w:val="bottom"/>
          </w:tcPr>
          <w:p w14:paraId="188F27C2" w14:textId="77777777" w:rsidR="00DA2AE6" w:rsidRDefault="00DA2AE6">
            <w:pPr>
              <w:rPr>
                <w:sz w:val="18"/>
                <w:szCs w:val="18"/>
              </w:rPr>
            </w:pPr>
          </w:p>
        </w:tc>
      </w:tr>
      <w:tr w:rsidR="00DA2AE6" w14:paraId="5B978AA8" w14:textId="77777777">
        <w:trPr>
          <w:trHeight w:val="200"/>
        </w:trPr>
        <w:tc>
          <w:tcPr>
            <w:tcW w:w="800" w:type="dxa"/>
            <w:tcBorders>
              <w:left w:val="single" w:sz="8" w:space="0" w:color="auto"/>
              <w:right w:val="single" w:sz="8" w:space="0" w:color="auto"/>
            </w:tcBorders>
            <w:vAlign w:val="bottom"/>
          </w:tcPr>
          <w:p w14:paraId="405914F5" w14:textId="77777777" w:rsidR="00DA2AE6" w:rsidRDefault="00DA2AE6">
            <w:pPr>
              <w:rPr>
                <w:sz w:val="17"/>
                <w:szCs w:val="17"/>
              </w:rPr>
            </w:pPr>
          </w:p>
        </w:tc>
        <w:tc>
          <w:tcPr>
            <w:tcW w:w="1980" w:type="dxa"/>
            <w:tcBorders>
              <w:right w:val="single" w:sz="8" w:space="0" w:color="auto"/>
            </w:tcBorders>
            <w:vAlign w:val="bottom"/>
          </w:tcPr>
          <w:p w14:paraId="3485C5A2" w14:textId="77777777" w:rsidR="00DA2AE6" w:rsidRDefault="00DA2AE6">
            <w:pPr>
              <w:rPr>
                <w:sz w:val="17"/>
                <w:szCs w:val="17"/>
              </w:rPr>
            </w:pPr>
          </w:p>
        </w:tc>
        <w:tc>
          <w:tcPr>
            <w:tcW w:w="3440" w:type="dxa"/>
            <w:tcBorders>
              <w:right w:val="single" w:sz="8" w:space="0" w:color="auto"/>
            </w:tcBorders>
            <w:vAlign w:val="bottom"/>
          </w:tcPr>
          <w:p w14:paraId="0AFBAE66" w14:textId="77777777" w:rsidR="00DA2AE6" w:rsidRDefault="00000000">
            <w:pPr>
              <w:ind w:left="40"/>
              <w:rPr>
                <w:sz w:val="20"/>
                <w:szCs w:val="20"/>
              </w:rPr>
            </w:pPr>
            <w:r>
              <w:rPr>
                <w:rFonts w:ascii="Georgia Pro" w:eastAsia="Georgia Pro" w:hAnsi="Georgia Pro" w:cs="Georgia Pro"/>
                <w:sz w:val="16"/>
                <w:szCs w:val="16"/>
              </w:rPr>
              <w:t>des ailes déformées ont été observées depuis</w:t>
            </w:r>
          </w:p>
        </w:tc>
        <w:tc>
          <w:tcPr>
            <w:tcW w:w="3420" w:type="dxa"/>
            <w:tcBorders>
              <w:right w:val="single" w:sz="8" w:space="0" w:color="auto"/>
            </w:tcBorders>
            <w:vAlign w:val="bottom"/>
          </w:tcPr>
          <w:p w14:paraId="745E2AA9" w14:textId="77777777" w:rsidR="00DA2AE6" w:rsidRDefault="00DA2AE6">
            <w:pPr>
              <w:rPr>
                <w:sz w:val="17"/>
                <w:szCs w:val="17"/>
              </w:rPr>
            </w:pPr>
          </w:p>
        </w:tc>
      </w:tr>
      <w:tr w:rsidR="00DA2AE6" w14:paraId="3DDA7EAE" w14:textId="77777777">
        <w:trPr>
          <w:trHeight w:val="200"/>
        </w:trPr>
        <w:tc>
          <w:tcPr>
            <w:tcW w:w="800" w:type="dxa"/>
            <w:tcBorders>
              <w:left w:val="single" w:sz="8" w:space="0" w:color="auto"/>
              <w:right w:val="single" w:sz="8" w:space="0" w:color="auto"/>
            </w:tcBorders>
            <w:vAlign w:val="bottom"/>
          </w:tcPr>
          <w:p w14:paraId="5FAF3335" w14:textId="77777777" w:rsidR="00DA2AE6" w:rsidRDefault="00DA2AE6">
            <w:pPr>
              <w:rPr>
                <w:sz w:val="17"/>
                <w:szCs w:val="17"/>
              </w:rPr>
            </w:pPr>
          </w:p>
        </w:tc>
        <w:tc>
          <w:tcPr>
            <w:tcW w:w="1980" w:type="dxa"/>
            <w:tcBorders>
              <w:right w:val="single" w:sz="8" w:space="0" w:color="auto"/>
            </w:tcBorders>
            <w:vAlign w:val="bottom"/>
          </w:tcPr>
          <w:p w14:paraId="5F4C72D6" w14:textId="77777777" w:rsidR="00DA2AE6" w:rsidRDefault="00DA2AE6">
            <w:pPr>
              <w:rPr>
                <w:sz w:val="17"/>
                <w:szCs w:val="17"/>
              </w:rPr>
            </w:pPr>
          </w:p>
        </w:tc>
        <w:tc>
          <w:tcPr>
            <w:tcW w:w="3440" w:type="dxa"/>
            <w:tcBorders>
              <w:right w:val="single" w:sz="8" w:space="0" w:color="auto"/>
            </w:tcBorders>
            <w:vAlign w:val="bottom"/>
          </w:tcPr>
          <w:p w14:paraId="12DE5BE1" w14:textId="77777777" w:rsidR="00DA2AE6" w:rsidRDefault="00000000">
            <w:pPr>
              <w:ind w:left="40"/>
              <w:rPr>
                <w:sz w:val="20"/>
                <w:szCs w:val="20"/>
              </w:rPr>
            </w:pPr>
            <w:r>
              <w:rPr>
                <w:rFonts w:ascii="Georgia Pro" w:eastAsia="Georgia Pro" w:hAnsi="Georgia Pro" w:cs="Georgia Pro"/>
                <w:sz w:val="16"/>
                <w:szCs w:val="16"/>
              </w:rPr>
              <w:t>populations échantillonnées mais le coupable n'a pas</w:t>
            </w:r>
          </w:p>
        </w:tc>
        <w:tc>
          <w:tcPr>
            <w:tcW w:w="3420" w:type="dxa"/>
            <w:tcBorders>
              <w:right w:val="single" w:sz="8" w:space="0" w:color="auto"/>
            </w:tcBorders>
            <w:vAlign w:val="bottom"/>
          </w:tcPr>
          <w:p w14:paraId="77777BEF" w14:textId="77777777" w:rsidR="00DA2AE6" w:rsidRDefault="00DA2AE6">
            <w:pPr>
              <w:rPr>
                <w:sz w:val="17"/>
                <w:szCs w:val="17"/>
              </w:rPr>
            </w:pPr>
          </w:p>
        </w:tc>
      </w:tr>
      <w:tr w:rsidR="00DA2AE6" w14:paraId="554E3AD6" w14:textId="77777777">
        <w:trPr>
          <w:trHeight w:val="200"/>
        </w:trPr>
        <w:tc>
          <w:tcPr>
            <w:tcW w:w="800" w:type="dxa"/>
            <w:tcBorders>
              <w:left w:val="single" w:sz="8" w:space="0" w:color="auto"/>
              <w:right w:val="single" w:sz="8" w:space="0" w:color="auto"/>
            </w:tcBorders>
            <w:vAlign w:val="bottom"/>
          </w:tcPr>
          <w:p w14:paraId="023AA09F" w14:textId="77777777" w:rsidR="00DA2AE6" w:rsidRDefault="00DA2AE6">
            <w:pPr>
              <w:rPr>
                <w:sz w:val="17"/>
                <w:szCs w:val="17"/>
              </w:rPr>
            </w:pPr>
          </w:p>
        </w:tc>
        <w:tc>
          <w:tcPr>
            <w:tcW w:w="1980" w:type="dxa"/>
            <w:tcBorders>
              <w:right w:val="single" w:sz="8" w:space="0" w:color="auto"/>
            </w:tcBorders>
            <w:vAlign w:val="bottom"/>
          </w:tcPr>
          <w:p w14:paraId="1E30AB36" w14:textId="77777777" w:rsidR="00DA2AE6" w:rsidRDefault="00DA2AE6">
            <w:pPr>
              <w:rPr>
                <w:sz w:val="17"/>
                <w:szCs w:val="17"/>
              </w:rPr>
            </w:pPr>
          </w:p>
        </w:tc>
        <w:tc>
          <w:tcPr>
            <w:tcW w:w="3440" w:type="dxa"/>
            <w:tcBorders>
              <w:right w:val="single" w:sz="8" w:space="0" w:color="auto"/>
            </w:tcBorders>
            <w:vAlign w:val="bottom"/>
          </w:tcPr>
          <w:p w14:paraId="4C24F9FB" w14:textId="77777777" w:rsidR="00DA2AE6" w:rsidRDefault="00000000">
            <w:pPr>
              <w:ind w:left="40"/>
              <w:rPr>
                <w:sz w:val="20"/>
                <w:szCs w:val="20"/>
              </w:rPr>
            </w:pPr>
            <w:r>
              <w:rPr>
                <w:rFonts w:ascii="Georgia Pro" w:eastAsia="Georgia Pro" w:hAnsi="Georgia Pro" w:cs="Georgia Pro"/>
                <w:sz w:val="16"/>
                <w:szCs w:val="16"/>
              </w:rPr>
              <w:t>été confirmé (Johansson &amp; al. 2013,</w:t>
            </w:r>
          </w:p>
        </w:tc>
        <w:tc>
          <w:tcPr>
            <w:tcW w:w="3420" w:type="dxa"/>
            <w:tcBorders>
              <w:right w:val="single" w:sz="8" w:space="0" w:color="auto"/>
            </w:tcBorders>
            <w:vAlign w:val="bottom"/>
          </w:tcPr>
          <w:p w14:paraId="4196E7FA" w14:textId="77777777" w:rsidR="00DA2AE6" w:rsidRDefault="00DA2AE6">
            <w:pPr>
              <w:rPr>
                <w:sz w:val="17"/>
                <w:szCs w:val="17"/>
              </w:rPr>
            </w:pPr>
          </w:p>
        </w:tc>
      </w:tr>
      <w:tr w:rsidR="00DA2AE6" w14:paraId="24126C7E" w14:textId="77777777">
        <w:trPr>
          <w:trHeight w:val="203"/>
        </w:trPr>
        <w:tc>
          <w:tcPr>
            <w:tcW w:w="800" w:type="dxa"/>
            <w:tcBorders>
              <w:left w:val="single" w:sz="8" w:space="0" w:color="auto"/>
              <w:bottom w:val="single" w:sz="8" w:space="0" w:color="auto"/>
              <w:right w:val="single" w:sz="8" w:space="0" w:color="auto"/>
            </w:tcBorders>
            <w:vAlign w:val="bottom"/>
          </w:tcPr>
          <w:p w14:paraId="3533F57D" w14:textId="77777777" w:rsidR="00DA2AE6" w:rsidRDefault="00DA2AE6">
            <w:pPr>
              <w:rPr>
                <w:sz w:val="17"/>
                <w:szCs w:val="17"/>
              </w:rPr>
            </w:pPr>
          </w:p>
        </w:tc>
        <w:tc>
          <w:tcPr>
            <w:tcW w:w="1980" w:type="dxa"/>
            <w:tcBorders>
              <w:bottom w:val="single" w:sz="8" w:space="0" w:color="auto"/>
              <w:right w:val="single" w:sz="8" w:space="0" w:color="auto"/>
            </w:tcBorders>
            <w:vAlign w:val="bottom"/>
          </w:tcPr>
          <w:p w14:paraId="255D9CC5" w14:textId="77777777" w:rsidR="00DA2AE6" w:rsidRDefault="00DA2AE6">
            <w:pPr>
              <w:rPr>
                <w:sz w:val="17"/>
                <w:szCs w:val="17"/>
              </w:rPr>
            </w:pPr>
          </w:p>
        </w:tc>
        <w:tc>
          <w:tcPr>
            <w:tcW w:w="3440" w:type="dxa"/>
            <w:tcBorders>
              <w:bottom w:val="single" w:sz="8" w:space="0" w:color="auto"/>
              <w:right w:val="single" w:sz="8" w:space="0" w:color="auto"/>
            </w:tcBorders>
            <w:vAlign w:val="bottom"/>
          </w:tcPr>
          <w:p w14:paraId="1353FBAC" w14:textId="77777777" w:rsidR="00DA2AE6" w:rsidRDefault="00000000">
            <w:pPr>
              <w:ind w:left="40"/>
              <w:rPr>
                <w:sz w:val="20"/>
                <w:szCs w:val="20"/>
              </w:rPr>
            </w:pPr>
            <w:r>
              <w:rPr>
                <w:rFonts w:ascii="Georgia Pro" w:eastAsia="Georgia Pro" w:hAnsi="Georgia Pro" w:cs="Georgia Pro"/>
                <w:sz w:val="16"/>
                <w:szCs w:val="16"/>
              </w:rPr>
              <w:t>Dhaygude et coll. 2019).</w:t>
            </w:r>
          </w:p>
        </w:tc>
        <w:tc>
          <w:tcPr>
            <w:tcW w:w="3420" w:type="dxa"/>
            <w:tcBorders>
              <w:bottom w:val="single" w:sz="8" w:space="0" w:color="auto"/>
              <w:right w:val="single" w:sz="8" w:space="0" w:color="auto"/>
            </w:tcBorders>
            <w:vAlign w:val="bottom"/>
          </w:tcPr>
          <w:p w14:paraId="17EAC19D" w14:textId="77777777" w:rsidR="00DA2AE6" w:rsidRDefault="00DA2AE6">
            <w:pPr>
              <w:rPr>
                <w:sz w:val="17"/>
                <w:szCs w:val="17"/>
              </w:rPr>
            </w:pPr>
          </w:p>
        </w:tc>
      </w:tr>
      <w:tr w:rsidR="00DA2AE6" w14:paraId="16C4C4FB" w14:textId="77777777">
        <w:trPr>
          <w:trHeight w:val="211"/>
        </w:trPr>
        <w:tc>
          <w:tcPr>
            <w:tcW w:w="800" w:type="dxa"/>
            <w:tcBorders>
              <w:left w:val="single" w:sz="8" w:space="0" w:color="auto"/>
              <w:right w:val="single" w:sz="8" w:space="0" w:color="auto"/>
            </w:tcBorders>
            <w:vAlign w:val="bottom"/>
          </w:tcPr>
          <w:p w14:paraId="71D8EA0C" w14:textId="77777777" w:rsidR="00DA2AE6" w:rsidRDefault="00000000">
            <w:pPr>
              <w:ind w:left="60"/>
              <w:rPr>
                <w:sz w:val="20"/>
                <w:szCs w:val="20"/>
              </w:rPr>
            </w:pPr>
            <w:r>
              <w:rPr>
                <w:rFonts w:ascii="Georgia Pro" w:eastAsia="Georgia Pro" w:hAnsi="Georgia Pro" w:cs="Georgia Pro"/>
                <w:sz w:val="16"/>
                <w:szCs w:val="16"/>
              </w:rPr>
              <w:lastRenderedPageBreak/>
              <w:t>FeV4</w:t>
            </w:r>
          </w:p>
        </w:tc>
        <w:tc>
          <w:tcPr>
            <w:tcW w:w="1980" w:type="dxa"/>
            <w:tcBorders>
              <w:right w:val="single" w:sz="8" w:space="0" w:color="auto"/>
            </w:tcBorders>
            <w:vAlign w:val="bottom"/>
          </w:tcPr>
          <w:p w14:paraId="2997CB1E" w14:textId="77777777" w:rsidR="00DA2AE6" w:rsidRDefault="00DA2AE6">
            <w:pPr>
              <w:rPr>
                <w:sz w:val="18"/>
                <w:szCs w:val="18"/>
              </w:rPr>
            </w:pPr>
          </w:p>
        </w:tc>
        <w:tc>
          <w:tcPr>
            <w:tcW w:w="3440" w:type="dxa"/>
            <w:tcBorders>
              <w:right w:val="single" w:sz="8" w:space="0" w:color="auto"/>
            </w:tcBorders>
            <w:vAlign w:val="bottom"/>
          </w:tcPr>
          <w:p w14:paraId="3F580202" w14:textId="77777777" w:rsidR="00DA2AE6" w:rsidRDefault="00000000">
            <w:pPr>
              <w:ind w:left="40"/>
              <w:rPr>
                <w:sz w:val="20"/>
                <w:szCs w:val="20"/>
              </w:rPr>
            </w:pPr>
            <w:r>
              <w:rPr>
                <w:rFonts w:ascii="Georgia Pro" w:eastAsia="Georgia Pro" w:hAnsi="Georgia Pro" w:cs="Georgia Pro"/>
                <w:sz w:val="16"/>
                <w:szCs w:val="16"/>
              </w:rPr>
              <w:t>Aucun symptôme manifeste noté chez F. exsecta</w:t>
            </w:r>
          </w:p>
        </w:tc>
        <w:tc>
          <w:tcPr>
            <w:tcW w:w="3420" w:type="dxa"/>
            <w:tcBorders>
              <w:right w:val="single" w:sz="8" w:space="0" w:color="auto"/>
            </w:tcBorders>
            <w:vAlign w:val="bottom"/>
          </w:tcPr>
          <w:p w14:paraId="2E51E4D7" w14:textId="77777777" w:rsidR="00DA2AE6" w:rsidRDefault="00DA2AE6">
            <w:pPr>
              <w:rPr>
                <w:sz w:val="18"/>
                <w:szCs w:val="18"/>
              </w:rPr>
            </w:pPr>
          </w:p>
        </w:tc>
      </w:tr>
      <w:tr w:rsidR="00DA2AE6" w14:paraId="573B8F35" w14:textId="77777777">
        <w:trPr>
          <w:trHeight w:val="203"/>
        </w:trPr>
        <w:tc>
          <w:tcPr>
            <w:tcW w:w="800" w:type="dxa"/>
            <w:tcBorders>
              <w:left w:val="single" w:sz="8" w:space="0" w:color="auto"/>
              <w:bottom w:val="single" w:sz="8" w:space="0" w:color="auto"/>
              <w:right w:val="single" w:sz="8" w:space="0" w:color="auto"/>
            </w:tcBorders>
            <w:vAlign w:val="bottom"/>
          </w:tcPr>
          <w:p w14:paraId="15C57F7E" w14:textId="77777777" w:rsidR="00DA2AE6" w:rsidRDefault="00DA2AE6">
            <w:pPr>
              <w:rPr>
                <w:sz w:val="17"/>
                <w:szCs w:val="17"/>
              </w:rPr>
            </w:pPr>
          </w:p>
        </w:tc>
        <w:tc>
          <w:tcPr>
            <w:tcW w:w="1980" w:type="dxa"/>
            <w:tcBorders>
              <w:bottom w:val="single" w:sz="8" w:space="0" w:color="auto"/>
              <w:right w:val="single" w:sz="8" w:space="0" w:color="auto"/>
            </w:tcBorders>
            <w:vAlign w:val="bottom"/>
          </w:tcPr>
          <w:p w14:paraId="54B8C1FD" w14:textId="77777777" w:rsidR="00DA2AE6" w:rsidRDefault="00DA2AE6">
            <w:pPr>
              <w:rPr>
                <w:sz w:val="17"/>
                <w:szCs w:val="17"/>
              </w:rPr>
            </w:pPr>
          </w:p>
        </w:tc>
        <w:tc>
          <w:tcPr>
            <w:tcW w:w="3440" w:type="dxa"/>
            <w:tcBorders>
              <w:bottom w:val="single" w:sz="8" w:space="0" w:color="auto"/>
              <w:right w:val="single" w:sz="8" w:space="0" w:color="auto"/>
            </w:tcBorders>
            <w:vAlign w:val="bottom"/>
          </w:tcPr>
          <w:p w14:paraId="4EF6F01C" w14:textId="77777777" w:rsidR="00DA2AE6" w:rsidRDefault="00000000">
            <w:pPr>
              <w:ind w:left="40"/>
              <w:rPr>
                <w:sz w:val="20"/>
                <w:szCs w:val="20"/>
              </w:rPr>
            </w:pPr>
            <w:r>
              <w:rPr>
                <w:rFonts w:ascii="Georgia Pro" w:eastAsia="Georgia Pro" w:hAnsi="Georgia Pro" w:cs="Georgia Pro"/>
                <w:sz w:val="16"/>
                <w:szCs w:val="16"/>
              </w:rPr>
              <w:t>(Johansson et al.2013).</w:t>
            </w:r>
          </w:p>
        </w:tc>
        <w:tc>
          <w:tcPr>
            <w:tcW w:w="3420" w:type="dxa"/>
            <w:tcBorders>
              <w:bottom w:val="single" w:sz="8" w:space="0" w:color="auto"/>
              <w:right w:val="single" w:sz="8" w:space="0" w:color="auto"/>
            </w:tcBorders>
            <w:vAlign w:val="bottom"/>
          </w:tcPr>
          <w:p w14:paraId="72663CE8" w14:textId="77777777" w:rsidR="00DA2AE6" w:rsidRDefault="00DA2AE6">
            <w:pPr>
              <w:rPr>
                <w:sz w:val="17"/>
                <w:szCs w:val="17"/>
              </w:rPr>
            </w:pPr>
          </w:p>
        </w:tc>
      </w:tr>
      <w:tr w:rsidR="00DA2AE6" w14:paraId="4C5B0521" w14:textId="77777777">
        <w:trPr>
          <w:trHeight w:val="209"/>
        </w:trPr>
        <w:tc>
          <w:tcPr>
            <w:tcW w:w="800" w:type="dxa"/>
            <w:tcBorders>
              <w:left w:val="single" w:sz="8" w:space="0" w:color="auto"/>
              <w:right w:val="single" w:sz="8" w:space="0" w:color="auto"/>
            </w:tcBorders>
            <w:vAlign w:val="bottom"/>
          </w:tcPr>
          <w:p w14:paraId="22F1D912" w14:textId="77777777" w:rsidR="00DA2AE6" w:rsidRDefault="00000000">
            <w:pPr>
              <w:ind w:left="60"/>
              <w:rPr>
                <w:sz w:val="20"/>
                <w:szCs w:val="20"/>
              </w:rPr>
            </w:pPr>
            <w:r>
              <w:rPr>
                <w:rFonts w:ascii="Georgia Pro" w:eastAsia="Georgia Pro" w:hAnsi="Georgia Pro" w:cs="Georgia Pro"/>
                <w:sz w:val="16"/>
                <w:szCs w:val="16"/>
              </w:rPr>
              <w:t>KBV</w:t>
            </w:r>
          </w:p>
        </w:tc>
        <w:tc>
          <w:tcPr>
            <w:tcW w:w="1980" w:type="dxa"/>
            <w:tcBorders>
              <w:right w:val="single" w:sz="8" w:space="0" w:color="auto"/>
            </w:tcBorders>
            <w:vAlign w:val="bottom"/>
          </w:tcPr>
          <w:p w14:paraId="332141D6" w14:textId="77777777" w:rsidR="00DA2AE6" w:rsidRDefault="00000000">
            <w:pPr>
              <w:ind w:left="40"/>
              <w:rPr>
                <w:sz w:val="20"/>
                <w:szCs w:val="20"/>
              </w:rPr>
            </w:pPr>
            <w:r>
              <w:rPr>
                <w:rFonts w:ascii="Georgia Pro" w:eastAsia="Georgia Pro" w:hAnsi="Georgia Pro" w:cs="Georgia Pro"/>
                <w:sz w:val="16"/>
                <w:szCs w:val="16"/>
              </w:rPr>
              <w:t>Chez les abeilles mellifères, le KBV est</w:t>
            </w:r>
          </w:p>
        </w:tc>
        <w:tc>
          <w:tcPr>
            <w:tcW w:w="3440" w:type="dxa"/>
            <w:tcBorders>
              <w:right w:val="single" w:sz="8" w:space="0" w:color="auto"/>
            </w:tcBorders>
            <w:vAlign w:val="bottom"/>
          </w:tcPr>
          <w:p w14:paraId="1DE76E5C" w14:textId="77777777" w:rsidR="00DA2AE6" w:rsidRDefault="00000000">
            <w:pPr>
              <w:ind w:left="40"/>
              <w:rPr>
                <w:sz w:val="20"/>
                <w:szCs w:val="20"/>
              </w:rPr>
            </w:pPr>
            <w:r>
              <w:rPr>
                <w:rFonts w:ascii="Georgia Pro" w:eastAsia="Georgia Pro" w:hAnsi="Georgia Pro" w:cs="Georgia Pro"/>
                <w:sz w:val="16"/>
                <w:szCs w:val="16"/>
              </w:rPr>
              <w:t>Il n’y a eu aucune indication de L. humile</w:t>
            </w:r>
          </w:p>
        </w:tc>
        <w:tc>
          <w:tcPr>
            <w:tcW w:w="3420" w:type="dxa"/>
            <w:tcBorders>
              <w:right w:val="single" w:sz="8" w:space="0" w:color="auto"/>
            </w:tcBorders>
            <w:vAlign w:val="bottom"/>
          </w:tcPr>
          <w:p w14:paraId="52817B10" w14:textId="77777777" w:rsidR="00DA2AE6" w:rsidRDefault="00000000">
            <w:pPr>
              <w:ind w:left="40"/>
              <w:rPr>
                <w:sz w:val="20"/>
                <w:szCs w:val="20"/>
              </w:rPr>
            </w:pPr>
            <w:r>
              <w:rPr>
                <w:rFonts w:ascii="Georgia Pro" w:eastAsia="Georgia Pro" w:hAnsi="Georgia Pro" w:cs="Georgia Pro"/>
                <w:sz w:val="16"/>
                <w:szCs w:val="16"/>
              </w:rPr>
              <w:t>Chez les abeilles, les infections sont associées à</w:t>
            </w:r>
          </w:p>
        </w:tc>
      </w:tr>
      <w:tr w:rsidR="00DA2AE6" w14:paraId="4925F18B" w14:textId="77777777">
        <w:trPr>
          <w:trHeight w:val="192"/>
        </w:trPr>
        <w:tc>
          <w:tcPr>
            <w:tcW w:w="800" w:type="dxa"/>
            <w:tcBorders>
              <w:left w:val="single" w:sz="8" w:space="0" w:color="auto"/>
              <w:right w:val="single" w:sz="8" w:space="0" w:color="auto"/>
            </w:tcBorders>
            <w:vAlign w:val="bottom"/>
          </w:tcPr>
          <w:p w14:paraId="5AE0A78A" w14:textId="77777777" w:rsidR="00DA2AE6" w:rsidRDefault="00DA2AE6">
            <w:pPr>
              <w:rPr>
                <w:sz w:val="16"/>
                <w:szCs w:val="16"/>
              </w:rPr>
            </w:pPr>
          </w:p>
        </w:tc>
        <w:tc>
          <w:tcPr>
            <w:tcW w:w="1980" w:type="dxa"/>
            <w:tcBorders>
              <w:right w:val="single" w:sz="8" w:space="0" w:color="auto"/>
            </w:tcBorders>
            <w:vAlign w:val="bottom"/>
          </w:tcPr>
          <w:p w14:paraId="77885031" w14:textId="77777777" w:rsidR="00DA2AE6" w:rsidRDefault="00000000">
            <w:pPr>
              <w:ind w:left="40"/>
              <w:rPr>
                <w:sz w:val="20"/>
                <w:szCs w:val="20"/>
              </w:rPr>
            </w:pPr>
            <w:r>
              <w:rPr>
                <w:rFonts w:ascii="Georgia Pro" w:eastAsia="Georgia Pro" w:hAnsi="Georgia Pro" w:cs="Georgia Pro"/>
                <w:sz w:val="16"/>
                <w:szCs w:val="16"/>
              </w:rPr>
              <w:t>détecté dans les selles,</w:t>
            </w:r>
          </w:p>
        </w:tc>
        <w:tc>
          <w:tcPr>
            <w:tcW w:w="3440" w:type="dxa"/>
            <w:tcBorders>
              <w:right w:val="single" w:sz="8" w:space="0" w:color="auto"/>
            </w:tcBorders>
            <w:vAlign w:val="bottom"/>
          </w:tcPr>
          <w:p w14:paraId="437959B1" w14:textId="77777777" w:rsidR="00DA2AE6" w:rsidRDefault="00000000">
            <w:pPr>
              <w:ind w:left="40"/>
              <w:rPr>
                <w:sz w:val="20"/>
                <w:szCs w:val="20"/>
              </w:rPr>
            </w:pPr>
            <w:r>
              <w:rPr>
                <w:rFonts w:ascii="Georgia Pro" w:eastAsia="Georgia Pro" w:hAnsi="Georgia Pro" w:cs="Georgia Pro"/>
                <w:sz w:val="16"/>
                <w:szCs w:val="16"/>
              </w:rPr>
              <w:t>colonie souffrant ou effondrée (Abril &amp;</w:t>
            </w:r>
          </w:p>
        </w:tc>
        <w:tc>
          <w:tcPr>
            <w:tcW w:w="3420" w:type="dxa"/>
            <w:tcBorders>
              <w:right w:val="single" w:sz="8" w:space="0" w:color="auto"/>
            </w:tcBorders>
            <w:vAlign w:val="bottom"/>
          </w:tcPr>
          <w:p w14:paraId="2172B8BD" w14:textId="77777777" w:rsidR="00DA2AE6" w:rsidRDefault="00000000">
            <w:pPr>
              <w:ind w:left="40"/>
              <w:rPr>
                <w:sz w:val="20"/>
                <w:szCs w:val="20"/>
              </w:rPr>
            </w:pPr>
            <w:r>
              <w:rPr>
                <w:rFonts w:ascii="Georgia Pro" w:eastAsia="Georgia Pro" w:hAnsi="Georgia Pro" w:cs="Georgia Pro"/>
                <w:sz w:val="16"/>
                <w:szCs w:val="16"/>
              </w:rPr>
              <w:t>forte diminution du nombre d'abeilles adultes, ce qui entraîne</w:t>
            </w:r>
          </w:p>
        </w:tc>
      </w:tr>
      <w:tr w:rsidR="00DA2AE6" w14:paraId="02CC002E" w14:textId="77777777">
        <w:trPr>
          <w:trHeight w:val="192"/>
        </w:trPr>
        <w:tc>
          <w:tcPr>
            <w:tcW w:w="800" w:type="dxa"/>
            <w:tcBorders>
              <w:left w:val="single" w:sz="8" w:space="0" w:color="auto"/>
              <w:right w:val="single" w:sz="8" w:space="0" w:color="auto"/>
            </w:tcBorders>
            <w:vAlign w:val="bottom"/>
          </w:tcPr>
          <w:p w14:paraId="4FB034E4" w14:textId="77777777" w:rsidR="00DA2AE6" w:rsidRDefault="00DA2AE6">
            <w:pPr>
              <w:rPr>
                <w:sz w:val="16"/>
                <w:szCs w:val="16"/>
              </w:rPr>
            </w:pPr>
          </w:p>
        </w:tc>
        <w:tc>
          <w:tcPr>
            <w:tcW w:w="1980" w:type="dxa"/>
            <w:tcBorders>
              <w:right w:val="single" w:sz="8" w:space="0" w:color="auto"/>
            </w:tcBorders>
            <w:vAlign w:val="bottom"/>
          </w:tcPr>
          <w:p w14:paraId="35E9EF09" w14:textId="77777777" w:rsidR="00DA2AE6" w:rsidRDefault="00000000">
            <w:pPr>
              <w:ind w:left="40"/>
              <w:rPr>
                <w:sz w:val="20"/>
                <w:szCs w:val="20"/>
              </w:rPr>
            </w:pPr>
            <w:r>
              <w:rPr>
                <w:rFonts w:ascii="Georgia Pro" w:eastAsia="Georgia Pro" w:hAnsi="Georgia Pro" w:cs="Georgia Pro"/>
                <w:sz w:val="16"/>
                <w:szCs w:val="16"/>
              </w:rPr>
              <w:t>oeufs stérilisés en surface</w:t>
            </w:r>
          </w:p>
        </w:tc>
        <w:tc>
          <w:tcPr>
            <w:tcW w:w="3440" w:type="dxa"/>
            <w:tcBorders>
              <w:right w:val="single" w:sz="8" w:space="0" w:color="auto"/>
            </w:tcBorders>
            <w:vAlign w:val="bottom"/>
          </w:tcPr>
          <w:p w14:paraId="6A840ECC" w14:textId="77777777" w:rsidR="00DA2AE6" w:rsidRDefault="00000000">
            <w:pPr>
              <w:ind w:left="40"/>
              <w:rPr>
                <w:sz w:val="20"/>
                <w:szCs w:val="20"/>
              </w:rPr>
            </w:pPr>
            <w:r>
              <w:rPr>
                <w:rFonts w:ascii="Georgia Pro" w:eastAsia="Georgia Pro" w:hAnsi="Georgia Pro" w:cs="Georgia Pro"/>
                <w:sz w:val="16"/>
                <w:szCs w:val="16"/>
              </w:rPr>
              <w:t>Jurvansuu 2020). Chez les reines du</w:t>
            </w:r>
          </w:p>
        </w:tc>
        <w:tc>
          <w:tcPr>
            <w:tcW w:w="3420" w:type="dxa"/>
            <w:tcBorders>
              <w:right w:val="single" w:sz="8" w:space="0" w:color="auto"/>
            </w:tcBorders>
            <w:vAlign w:val="bottom"/>
          </w:tcPr>
          <w:p w14:paraId="6738A2D7" w14:textId="77777777" w:rsidR="00DA2AE6" w:rsidRDefault="00000000">
            <w:pPr>
              <w:ind w:left="40"/>
              <w:rPr>
                <w:sz w:val="20"/>
                <w:szCs w:val="20"/>
              </w:rPr>
            </w:pPr>
            <w:r>
              <w:rPr>
                <w:rFonts w:ascii="Georgia Pro" w:eastAsia="Georgia Pro" w:hAnsi="Georgia Pro" w:cs="Georgia Pro"/>
                <w:sz w:val="16"/>
                <w:szCs w:val="16"/>
              </w:rPr>
              <w:t>larves et pupes malades en raison du manque de</w:t>
            </w:r>
          </w:p>
        </w:tc>
      </w:tr>
      <w:tr w:rsidR="00DA2AE6" w14:paraId="2032A938" w14:textId="77777777">
        <w:trPr>
          <w:trHeight w:val="192"/>
        </w:trPr>
        <w:tc>
          <w:tcPr>
            <w:tcW w:w="800" w:type="dxa"/>
            <w:tcBorders>
              <w:left w:val="single" w:sz="8" w:space="0" w:color="auto"/>
              <w:right w:val="single" w:sz="8" w:space="0" w:color="auto"/>
            </w:tcBorders>
            <w:vAlign w:val="bottom"/>
          </w:tcPr>
          <w:p w14:paraId="672F91AA" w14:textId="77777777" w:rsidR="00DA2AE6" w:rsidRDefault="00DA2AE6">
            <w:pPr>
              <w:rPr>
                <w:sz w:val="16"/>
                <w:szCs w:val="16"/>
              </w:rPr>
            </w:pPr>
          </w:p>
        </w:tc>
        <w:tc>
          <w:tcPr>
            <w:tcW w:w="1980" w:type="dxa"/>
            <w:tcBorders>
              <w:right w:val="single" w:sz="8" w:space="0" w:color="auto"/>
            </w:tcBorders>
            <w:vAlign w:val="bottom"/>
          </w:tcPr>
          <w:p w14:paraId="26F4265D" w14:textId="77777777" w:rsidR="00DA2AE6" w:rsidRDefault="00000000">
            <w:pPr>
              <w:ind w:left="40"/>
              <w:rPr>
                <w:sz w:val="20"/>
                <w:szCs w:val="20"/>
              </w:rPr>
            </w:pPr>
            <w:r>
              <w:rPr>
                <w:rFonts w:ascii="Georgia Pro" w:eastAsia="Georgia Pro" w:hAnsi="Georgia Pro" w:cs="Georgia Pro"/>
                <w:sz w:val="16"/>
                <w:szCs w:val="16"/>
              </w:rPr>
              <w:t>mais pas chez la reine</w:t>
            </w:r>
          </w:p>
        </w:tc>
        <w:tc>
          <w:tcPr>
            <w:tcW w:w="3440" w:type="dxa"/>
            <w:tcBorders>
              <w:right w:val="single" w:sz="8" w:space="0" w:color="auto"/>
            </w:tcBorders>
            <w:vAlign w:val="bottom"/>
          </w:tcPr>
          <w:p w14:paraId="7F709513" w14:textId="77777777" w:rsidR="00DA2AE6" w:rsidRDefault="00000000">
            <w:pPr>
              <w:ind w:left="40"/>
              <w:rPr>
                <w:sz w:val="20"/>
                <w:szCs w:val="20"/>
              </w:rPr>
            </w:pPr>
            <w:r>
              <w:rPr>
                <w:rFonts w:ascii="Georgia Pro" w:eastAsia="Georgia Pro" w:hAnsi="Georgia Pro" w:cs="Georgia Pro"/>
                <w:sz w:val="16"/>
                <w:szCs w:val="16"/>
              </w:rPr>
              <w:t>Supercolonie européenne, KBV était la plus</w:t>
            </w:r>
          </w:p>
        </w:tc>
        <w:tc>
          <w:tcPr>
            <w:tcW w:w="3420" w:type="dxa"/>
            <w:tcBorders>
              <w:right w:val="single" w:sz="8" w:space="0" w:color="auto"/>
            </w:tcBorders>
            <w:vAlign w:val="bottom"/>
          </w:tcPr>
          <w:p w14:paraId="1D13EB32" w14:textId="77777777" w:rsidR="00DA2AE6" w:rsidRDefault="00000000">
            <w:pPr>
              <w:ind w:left="40"/>
              <w:rPr>
                <w:sz w:val="20"/>
                <w:szCs w:val="20"/>
              </w:rPr>
            </w:pPr>
            <w:r>
              <w:rPr>
                <w:rFonts w:ascii="Georgia Pro" w:eastAsia="Georgia Pro" w:hAnsi="Georgia Pro" w:cs="Georgia Pro"/>
                <w:sz w:val="16"/>
                <w:szCs w:val="16"/>
              </w:rPr>
              <w:t>adultes disponibles pour s'occuper du couvain (examiné dans</w:t>
            </w:r>
          </w:p>
        </w:tc>
      </w:tr>
      <w:tr w:rsidR="00DA2AE6" w14:paraId="04E20626" w14:textId="77777777">
        <w:trPr>
          <w:trHeight w:val="192"/>
        </w:trPr>
        <w:tc>
          <w:tcPr>
            <w:tcW w:w="800" w:type="dxa"/>
            <w:tcBorders>
              <w:left w:val="single" w:sz="8" w:space="0" w:color="auto"/>
              <w:right w:val="single" w:sz="8" w:space="0" w:color="auto"/>
            </w:tcBorders>
            <w:vAlign w:val="bottom"/>
          </w:tcPr>
          <w:p w14:paraId="52928AD5" w14:textId="77777777" w:rsidR="00DA2AE6" w:rsidRDefault="00DA2AE6">
            <w:pPr>
              <w:rPr>
                <w:sz w:val="16"/>
                <w:szCs w:val="16"/>
              </w:rPr>
            </w:pPr>
          </w:p>
        </w:tc>
        <w:tc>
          <w:tcPr>
            <w:tcW w:w="1980" w:type="dxa"/>
            <w:tcBorders>
              <w:right w:val="single" w:sz="8" w:space="0" w:color="auto"/>
            </w:tcBorders>
            <w:vAlign w:val="bottom"/>
          </w:tcPr>
          <w:p w14:paraId="5AE4DDC7" w14:textId="77777777" w:rsidR="00DA2AE6" w:rsidRDefault="00000000">
            <w:pPr>
              <w:ind w:left="40"/>
              <w:rPr>
                <w:sz w:val="20"/>
                <w:szCs w:val="20"/>
              </w:rPr>
            </w:pPr>
            <w:r>
              <w:rPr>
                <w:rFonts w:ascii="Georgia Pro" w:eastAsia="Georgia Pro" w:hAnsi="Georgia Pro" w:cs="Georgia Pro"/>
                <w:sz w:val="16"/>
                <w:szCs w:val="16"/>
              </w:rPr>
              <w:t>ovaires (de Miranda &amp;</w:t>
            </w:r>
          </w:p>
        </w:tc>
        <w:tc>
          <w:tcPr>
            <w:tcW w:w="3440" w:type="dxa"/>
            <w:tcBorders>
              <w:right w:val="single" w:sz="8" w:space="0" w:color="auto"/>
            </w:tcBorders>
            <w:vAlign w:val="bottom"/>
          </w:tcPr>
          <w:p w14:paraId="191CF150" w14:textId="77777777" w:rsidR="00DA2AE6" w:rsidRDefault="00000000">
            <w:pPr>
              <w:ind w:left="40"/>
              <w:rPr>
                <w:sz w:val="20"/>
                <w:szCs w:val="20"/>
              </w:rPr>
            </w:pPr>
            <w:r>
              <w:rPr>
                <w:rFonts w:ascii="Georgia Pro" w:eastAsia="Georgia Pro" w:hAnsi="Georgia Pro" w:cs="Georgia Pro"/>
                <w:sz w:val="16"/>
                <w:szCs w:val="16"/>
              </w:rPr>
              <w:t>virus commun. Un pourcentage élevé de reines</w:t>
            </w:r>
          </w:p>
        </w:tc>
        <w:tc>
          <w:tcPr>
            <w:tcW w:w="3420" w:type="dxa"/>
            <w:tcBorders>
              <w:right w:val="single" w:sz="8" w:space="0" w:color="auto"/>
            </w:tcBorders>
            <w:vAlign w:val="bottom"/>
          </w:tcPr>
          <w:p w14:paraId="0662519F" w14:textId="77777777" w:rsidR="00DA2AE6" w:rsidRDefault="00000000">
            <w:pPr>
              <w:ind w:left="40"/>
              <w:rPr>
                <w:sz w:val="20"/>
                <w:szCs w:val="20"/>
              </w:rPr>
            </w:pPr>
            <w:r>
              <w:rPr>
                <w:rFonts w:ascii="Georgia Pro" w:eastAsia="Georgia Pro" w:hAnsi="Georgia Pro" w:cs="Georgia Pro"/>
                <w:sz w:val="16"/>
                <w:szCs w:val="16"/>
              </w:rPr>
              <w:t>(de Miranda et al.2010).</w:t>
            </w:r>
          </w:p>
        </w:tc>
      </w:tr>
      <w:tr w:rsidR="00DA2AE6" w14:paraId="67D6541D" w14:textId="77777777">
        <w:trPr>
          <w:trHeight w:val="192"/>
        </w:trPr>
        <w:tc>
          <w:tcPr>
            <w:tcW w:w="800" w:type="dxa"/>
            <w:tcBorders>
              <w:left w:val="single" w:sz="8" w:space="0" w:color="auto"/>
              <w:right w:val="single" w:sz="8" w:space="0" w:color="auto"/>
            </w:tcBorders>
            <w:vAlign w:val="bottom"/>
          </w:tcPr>
          <w:p w14:paraId="6E129AEC" w14:textId="77777777" w:rsidR="00DA2AE6" w:rsidRDefault="00DA2AE6">
            <w:pPr>
              <w:rPr>
                <w:sz w:val="16"/>
                <w:szCs w:val="16"/>
              </w:rPr>
            </w:pPr>
          </w:p>
        </w:tc>
        <w:tc>
          <w:tcPr>
            <w:tcW w:w="1980" w:type="dxa"/>
            <w:tcBorders>
              <w:right w:val="single" w:sz="8" w:space="0" w:color="auto"/>
            </w:tcBorders>
            <w:vAlign w:val="bottom"/>
          </w:tcPr>
          <w:p w14:paraId="5ACE35A3" w14:textId="77777777" w:rsidR="00DA2AE6" w:rsidRDefault="00000000">
            <w:pPr>
              <w:ind w:left="40"/>
              <w:rPr>
                <w:sz w:val="20"/>
                <w:szCs w:val="20"/>
              </w:rPr>
            </w:pPr>
            <w:r>
              <w:rPr>
                <w:rFonts w:ascii="Georgia Pro" w:eastAsia="Georgia Pro" w:hAnsi="Georgia Pro" w:cs="Georgia Pro"/>
                <w:sz w:val="16"/>
                <w:szCs w:val="16"/>
              </w:rPr>
              <w:t>Al. 2010).</w:t>
            </w:r>
          </w:p>
        </w:tc>
        <w:tc>
          <w:tcPr>
            <w:tcW w:w="3440" w:type="dxa"/>
            <w:tcBorders>
              <w:right w:val="single" w:sz="8" w:space="0" w:color="auto"/>
            </w:tcBorders>
            <w:vAlign w:val="bottom"/>
          </w:tcPr>
          <w:p w14:paraId="33EC8941" w14:textId="77777777" w:rsidR="00DA2AE6" w:rsidRDefault="00000000">
            <w:pPr>
              <w:ind w:left="40"/>
              <w:rPr>
                <w:sz w:val="20"/>
                <w:szCs w:val="20"/>
              </w:rPr>
            </w:pPr>
            <w:r>
              <w:rPr>
                <w:rFonts w:ascii="Georgia Pro" w:eastAsia="Georgia Pro" w:hAnsi="Georgia Pro" w:cs="Georgia Pro"/>
                <w:sz w:val="16"/>
                <w:szCs w:val="16"/>
              </w:rPr>
              <w:t>avait une charge virale inhabituellement élevée, ce qui indique</w:t>
            </w:r>
          </w:p>
        </w:tc>
        <w:tc>
          <w:tcPr>
            <w:tcW w:w="3420" w:type="dxa"/>
            <w:tcBorders>
              <w:right w:val="single" w:sz="8" w:space="0" w:color="auto"/>
            </w:tcBorders>
            <w:vAlign w:val="bottom"/>
          </w:tcPr>
          <w:p w14:paraId="145A50B1" w14:textId="77777777" w:rsidR="00DA2AE6" w:rsidRDefault="00DA2AE6">
            <w:pPr>
              <w:rPr>
                <w:sz w:val="16"/>
                <w:szCs w:val="16"/>
              </w:rPr>
            </w:pPr>
          </w:p>
        </w:tc>
      </w:tr>
      <w:tr w:rsidR="00DA2AE6" w14:paraId="10543712" w14:textId="77777777">
        <w:trPr>
          <w:trHeight w:val="195"/>
        </w:trPr>
        <w:tc>
          <w:tcPr>
            <w:tcW w:w="800" w:type="dxa"/>
            <w:tcBorders>
              <w:left w:val="single" w:sz="8" w:space="0" w:color="auto"/>
              <w:right w:val="single" w:sz="8" w:space="0" w:color="auto"/>
            </w:tcBorders>
            <w:vAlign w:val="bottom"/>
          </w:tcPr>
          <w:p w14:paraId="2465D71F" w14:textId="77777777" w:rsidR="00DA2AE6" w:rsidRDefault="00DA2AE6">
            <w:pPr>
              <w:rPr>
                <w:sz w:val="16"/>
                <w:szCs w:val="16"/>
              </w:rPr>
            </w:pPr>
          </w:p>
        </w:tc>
        <w:tc>
          <w:tcPr>
            <w:tcW w:w="1980" w:type="dxa"/>
            <w:tcBorders>
              <w:right w:val="single" w:sz="8" w:space="0" w:color="auto"/>
            </w:tcBorders>
            <w:vAlign w:val="bottom"/>
          </w:tcPr>
          <w:p w14:paraId="71FA7A07" w14:textId="77777777" w:rsidR="00DA2AE6" w:rsidRDefault="00DA2AE6">
            <w:pPr>
              <w:rPr>
                <w:sz w:val="16"/>
                <w:szCs w:val="16"/>
              </w:rPr>
            </w:pPr>
          </w:p>
        </w:tc>
        <w:tc>
          <w:tcPr>
            <w:tcW w:w="3440" w:type="dxa"/>
            <w:tcBorders>
              <w:right w:val="single" w:sz="8" w:space="0" w:color="auto"/>
            </w:tcBorders>
            <w:vAlign w:val="bottom"/>
          </w:tcPr>
          <w:p w14:paraId="31286078" w14:textId="77777777" w:rsidR="00DA2AE6" w:rsidRDefault="00000000">
            <w:pPr>
              <w:ind w:left="40"/>
              <w:rPr>
                <w:sz w:val="20"/>
                <w:szCs w:val="20"/>
              </w:rPr>
            </w:pPr>
            <w:r>
              <w:rPr>
                <w:rFonts w:ascii="Georgia Pro" w:eastAsia="Georgia Pro" w:hAnsi="Georgia Pro" w:cs="Georgia Pro"/>
                <w:sz w:val="16"/>
                <w:szCs w:val="16"/>
              </w:rPr>
              <w:t>infection active (Viljakainen et al. 2018a).</w:t>
            </w:r>
          </w:p>
        </w:tc>
        <w:tc>
          <w:tcPr>
            <w:tcW w:w="3420" w:type="dxa"/>
            <w:tcBorders>
              <w:right w:val="single" w:sz="8" w:space="0" w:color="auto"/>
            </w:tcBorders>
            <w:vAlign w:val="bottom"/>
          </w:tcPr>
          <w:p w14:paraId="7509B43B" w14:textId="77777777" w:rsidR="00DA2AE6" w:rsidRDefault="00DA2AE6">
            <w:pPr>
              <w:rPr>
                <w:sz w:val="16"/>
                <w:szCs w:val="16"/>
              </w:rPr>
            </w:pPr>
          </w:p>
        </w:tc>
      </w:tr>
      <w:tr w:rsidR="00DA2AE6" w14:paraId="0FD09C5B" w14:textId="77777777">
        <w:trPr>
          <w:trHeight w:val="1108"/>
        </w:trPr>
        <w:tc>
          <w:tcPr>
            <w:tcW w:w="800" w:type="dxa"/>
            <w:tcBorders>
              <w:left w:val="single" w:sz="8" w:space="0" w:color="auto"/>
              <w:bottom w:val="single" w:sz="8" w:space="0" w:color="auto"/>
              <w:right w:val="single" w:sz="8" w:space="0" w:color="auto"/>
            </w:tcBorders>
            <w:vAlign w:val="bottom"/>
          </w:tcPr>
          <w:p w14:paraId="09D155EE" w14:textId="77777777" w:rsidR="00DA2AE6" w:rsidRDefault="00DA2AE6">
            <w:pPr>
              <w:rPr>
                <w:sz w:val="24"/>
                <w:szCs w:val="24"/>
              </w:rPr>
            </w:pPr>
          </w:p>
        </w:tc>
        <w:tc>
          <w:tcPr>
            <w:tcW w:w="1980" w:type="dxa"/>
            <w:tcBorders>
              <w:bottom w:val="single" w:sz="8" w:space="0" w:color="auto"/>
              <w:right w:val="single" w:sz="8" w:space="0" w:color="auto"/>
            </w:tcBorders>
            <w:vAlign w:val="bottom"/>
          </w:tcPr>
          <w:p w14:paraId="3EDA3B44" w14:textId="77777777" w:rsidR="00DA2AE6" w:rsidRDefault="00DA2AE6">
            <w:pPr>
              <w:rPr>
                <w:sz w:val="24"/>
                <w:szCs w:val="24"/>
              </w:rPr>
            </w:pPr>
          </w:p>
        </w:tc>
        <w:tc>
          <w:tcPr>
            <w:tcW w:w="3440" w:type="dxa"/>
            <w:tcBorders>
              <w:bottom w:val="single" w:sz="8" w:space="0" w:color="auto"/>
              <w:right w:val="single" w:sz="8" w:space="0" w:color="auto"/>
            </w:tcBorders>
            <w:vAlign w:val="bottom"/>
          </w:tcPr>
          <w:p w14:paraId="55207532" w14:textId="77777777" w:rsidR="00DA2AE6" w:rsidRDefault="00DA2AE6">
            <w:pPr>
              <w:rPr>
                <w:sz w:val="24"/>
                <w:szCs w:val="24"/>
              </w:rPr>
            </w:pPr>
          </w:p>
        </w:tc>
        <w:tc>
          <w:tcPr>
            <w:tcW w:w="3420" w:type="dxa"/>
            <w:tcBorders>
              <w:bottom w:val="single" w:sz="8" w:space="0" w:color="auto"/>
              <w:right w:val="single" w:sz="8" w:space="0" w:color="auto"/>
            </w:tcBorders>
            <w:vAlign w:val="bottom"/>
          </w:tcPr>
          <w:p w14:paraId="593CE2AB" w14:textId="77777777" w:rsidR="00DA2AE6" w:rsidRDefault="00DA2AE6">
            <w:pPr>
              <w:rPr>
                <w:sz w:val="24"/>
                <w:szCs w:val="24"/>
              </w:rPr>
            </w:pPr>
          </w:p>
        </w:tc>
      </w:tr>
    </w:tbl>
    <w:p w14:paraId="510B078E" w14:textId="77777777" w:rsidR="00DA2AE6" w:rsidRDefault="00DA2AE6">
      <w:pPr>
        <w:spacing w:line="200" w:lineRule="exact"/>
        <w:rPr>
          <w:sz w:val="20"/>
          <w:szCs w:val="20"/>
        </w:rPr>
      </w:pPr>
    </w:p>
    <w:p w14:paraId="2F2DAAC7" w14:textId="77777777" w:rsidR="00DA2AE6" w:rsidRDefault="00DA2AE6">
      <w:pPr>
        <w:sectPr w:rsidR="00DA2AE6">
          <w:pgSz w:w="11900" w:h="16838"/>
          <w:pgMar w:top="1291" w:right="1126" w:bottom="340" w:left="1140" w:header="0" w:footer="0" w:gutter="0"/>
          <w:cols w:space="720" w:equalWidth="0">
            <w:col w:w="9640"/>
          </w:cols>
        </w:sectPr>
      </w:pPr>
    </w:p>
    <w:p w14:paraId="05FD661E" w14:textId="77777777" w:rsidR="00DA2AE6" w:rsidRDefault="00DA2AE6">
      <w:pPr>
        <w:spacing w:line="391" w:lineRule="exact"/>
        <w:rPr>
          <w:sz w:val="20"/>
          <w:szCs w:val="20"/>
        </w:rPr>
      </w:pPr>
    </w:p>
    <w:p w14:paraId="65434DDC" w14:textId="77777777" w:rsidR="00DA2AE6" w:rsidRDefault="00000000">
      <w:pPr>
        <w:ind w:left="9320"/>
        <w:rPr>
          <w:sz w:val="20"/>
          <w:szCs w:val="20"/>
        </w:rPr>
      </w:pPr>
      <w:r>
        <w:rPr>
          <w:rFonts w:ascii="Georgia Pro" w:eastAsia="Georgia Pro" w:hAnsi="Georgia Pro" w:cs="Georgia Pro"/>
          <w:sz w:val="18"/>
          <w:szCs w:val="18"/>
        </w:rPr>
        <w:t>219</w:t>
      </w:r>
    </w:p>
    <w:p w14:paraId="620EDD44" w14:textId="77777777" w:rsidR="00DA2AE6" w:rsidRDefault="00DA2AE6">
      <w:pPr>
        <w:sectPr w:rsidR="00DA2AE6">
          <w:type w:val="continuous"/>
          <w:pgSz w:w="11900" w:h="16838"/>
          <w:pgMar w:top="1291" w:right="1126" w:bottom="340" w:left="1140" w:header="0" w:footer="0" w:gutter="0"/>
          <w:cols w:space="720" w:equalWidth="0">
            <w:col w:w="9640"/>
          </w:cols>
        </w:sectPr>
      </w:pPr>
    </w:p>
    <w:tbl>
      <w:tblPr>
        <w:tblW w:w="0" w:type="auto"/>
        <w:tblInd w:w="16" w:type="dxa"/>
        <w:tblLayout w:type="fixed"/>
        <w:tblCellMar>
          <w:left w:w="0" w:type="dxa"/>
          <w:right w:w="0" w:type="dxa"/>
        </w:tblCellMar>
        <w:tblLook w:val="04A0" w:firstRow="1" w:lastRow="0" w:firstColumn="1" w:lastColumn="0" w:noHBand="0" w:noVBand="1"/>
      </w:tblPr>
      <w:tblGrid>
        <w:gridCol w:w="800"/>
        <w:gridCol w:w="1980"/>
        <w:gridCol w:w="3440"/>
        <w:gridCol w:w="3420"/>
      </w:tblGrid>
      <w:tr w:rsidR="00DA2AE6" w14:paraId="30296D6D" w14:textId="77777777">
        <w:trPr>
          <w:trHeight w:val="204"/>
        </w:trPr>
        <w:tc>
          <w:tcPr>
            <w:tcW w:w="800" w:type="dxa"/>
            <w:tcBorders>
              <w:top w:val="single" w:sz="8" w:space="0" w:color="auto"/>
              <w:left w:val="single" w:sz="8" w:space="0" w:color="auto"/>
              <w:right w:val="single" w:sz="8" w:space="0" w:color="auto"/>
            </w:tcBorders>
            <w:vAlign w:val="bottom"/>
          </w:tcPr>
          <w:p w14:paraId="6F4B6C91" w14:textId="77777777" w:rsidR="00DA2AE6" w:rsidRDefault="00000000">
            <w:pPr>
              <w:ind w:left="60"/>
              <w:rPr>
                <w:sz w:val="20"/>
                <w:szCs w:val="20"/>
              </w:rPr>
            </w:pPr>
            <w:bookmarkStart w:id="6" w:name="page8"/>
            <w:bookmarkEnd w:id="6"/>
            <w:r>
              <w:rPr>
                <w:rFonts w:ascii="Georgia" w:eastAsia="Georgia" w:hAnsi="Georgia" w:cs="Georgia"/>
                <w:b/>
                <w:bCs/>
                <w:sz w:val="16"/>
                <w:szCs w:val="16"/>
              </w:rPr>
              <w:lastRenderedPageBreak/>
              <w:t>Virus</w:t>
            </w:r>
          </w:p>
        </w:tc>
        <w:tc>
          <w:tcPr>
            <w:tcW w:w="1980" w:type="dxa"/>
            <w:tcBorders>
              <w:top w:val="single" w:sz="8" w:space="0" w:color="auto"/>
              <w:right w:val="single" w:sz="8" w:space="0" w:color="auto"/>
            </w:tcBorders>
            <w:vAlign w:val="bottom"/>
          </w:tcPr>
          <w:p w14:paraId="3B90E1F9" w14:textId="77777777" w:rsidR="00DA2AE6" w:rsidRDefault="00000000">
            <w:pPr>
              <w:ind w:left="40"/>
              <w:rPr>
                <w:sz w:val="20"/>
                <w:szCs w:val="20"/>
              </w:rPr>
            </w:pPr>
            <w:r>
              <w:rPr>
                <w:rFonts w:ascii="Georgia" w:eastAsia="Georgia" w:hAnsi="Georgia" w:cs="Georgia"/>
                <w:b/>
                <w:bCs/>
                <w:sz w:val="16"/>
                <w:szCs w:val="16"/>
              </w:rPr>
              <w:t>Tropisme</w:t>
            </w:r>
          </w:p>
        </w:tc>
        <w:tc>
          <w:tcPr>
            <w:tcW w:w="3440" w:type="dxa"/>
            <w:tcBorders>
              <w:top w:val="single" w:sz="8" w:space="0" w:color="auto"/>
              <w:right w:val="single" w:sz="8" w:space="0" w:color="auto"/>
            </w:tcBorders>
            <w:vAlign w:val="bottom"/>
          </w:tcPr>
          <w:p w14:paraId="4039EB7E" w14:textId="77777777" w:rsidR="00DA2AE6" w:rsidRDefault="00000000">
            <w:pPr>
              <w:ind w:left="40"/>
              <w:rPr>
                <w:sz w:val="20"/>
                <w:szCs w:val="20"/>
              </w:rPr>
            </w:pPr>
            <w:r>
              <w:rPr>
                <w:rFonts w:ascii="Georgia" w:eastAsia="Georgia" w:hAnsi="Georgia" w:cs="Georgia"/>
                <w:b/>
                <w:bCs/>
                <w:sz w:val="16"/>
                <w:szCs w:val="16"/>
              </w:rPr>
              <w:t>Effets physiologiques sur les fourmis</w:t>
            </w:r>
          </w:p>
        </w:tc>
        <w:tc>
          <w:tcPr>
            <w:tcW w:w="3420" w:type="dxa"/>
            <w:tcBorders>
              <w:top w:val="single" w:sz="8" w:space="0" w:color="auto"/>
              <w:right w:val="single" w:sz="8" w:space="0" w:color="auto"/>
            </w:tcBorders>
            <w:vAlign w:val="bottom"/>
          </w:tcPr>
          <w:p w14:paraId="090C190B" w14:textId="77777777" w:rsidR="00DA2AE6" w:rsidRDefault="00000000">
            <w:pPr>
              <w:ind w:left="40"/>
              <w:rPr>
                <w:sz w:val="20"/>
                <w:szCs w:val="20"/>
              </w:rPr>
            </w:pPr>
            <w:r>
              <w:rPr>
                <w:rFonts w:ascii="Georgia" w:eastAsia="Georgia" w:hAnsi="Georgia" w:cs="Georgia"/>
                <w:b/>
                <w:bCs/>
                <w:sz w:val="16"/>
                <w:szCs w:val="16"/>
              </w:rPr>
              <w:t>Effets physiologiques</w:t>
            </w:r>
          </w:p>
        </w:tc>
      </w:tr>
      <w:tr w:rsidR="00DA2AE6" w14:paraId="3A842E13" w14:textId="77777777">
        <w:trPr>
          <w:trHeight w:val="227"/>
        </w:trPr>
        <w:tc>
          <w:tcPr>
            <w:tcW w:w="800" w:type="dxa"/>
            <w:tcBorders>
              <w:left w:val="single" w:sz="8" w:space="0" w:color="auto"/>
              <w:bottom w:val="single" w:sz="8" w:space="0" w:color="auto"/>
              <w:right w:val="single" w:sz="8" w:space="0" w:color="auto"/>
            </w:tcBorders>
            <w:vAlign w:val="bottom"/>
          </w:tcPr>
          <w:p w14:paraId="4057AB71" w14:textId="77777777" w:rsidR="00DA2AE6" w:rsidRDefault="00DA2AE6">
            <w:pPr>
              <w:rPr>
                <w:sz w:val="19"/>
                <w:szCs w:val="19"/>
              </w:rPr>
            </w:pPr>
          </w:p>
        </w:tc>
        <w:tc>
          <w:tcPr>
            <w:tcW w:w="1980" w:type="dxa"/>
            <w:tcBorders>
              <w:bottom w:val="single" w:sz="8" w:space="0" w:color="auto"/>
              <w:right w:val="single" w:sz="8" w:space="0" w:color="auto"/>
            </w:tcBorders>
            <w:vAlign w:val="bottom"/>
          </w:tcPr>
          <w:p w14:paraId="7E58D468" w14:textId="77777777" w:rsidR="00DA2AE6" w:rsidRDefault="00DA2AE6">
            <w:pPr>
              <w:rPr>
                <w:sz w:val="19"/>
                <w:szCs w:val="19"/>
              </w:rPr>
            </w:pPr>
          </w:p>
        </w:tc>
        <w:tc>
          <w:tcPr>
            <w:tcW w:w="3440" w:type="dxa"/>
            <w:tcBorders>
              <w:bottom w:val="single" w:sz="8" w:space="0" w:color="auto"/>
              <w:right w:val="single" w:sz="8" w:space="0" w:color="auto"/>
            </w:tcBorders>
            <w:vAlign w:val="bottom"/>
          </w:tcPr>
          <w:p w14:paraId="30D98920" w14:textId="77777777" w:rsidR="00DA2AE6" w:rsidRDefault="00DA2AE6">
            <w:pPr>
              <w:rPr>
                <w:sz w:val="19"/>
                <w:szCs w:val="19"/>
              </w:rPr>
            </w:pPr>
          </w:p>
        </w:tc>
        <w:tc>
          <w:tcPr>
            <w:tcW w:w="3420" w:type="dxa"/>
            <w:tcBorders>
              <w:bottom w:val="single" w:sz="8" w:space="0" w:color="auto"/>
              <w:right w:val="single" w:sz="8" w:space="0" w:color="auto"/>
            </w:tcBorders>
            <w:vAlign w:val="bottom"/>
          </w:tcPr>
          <w:p w14:paraId="246E6778" w14:textId="77777777" w:rsidR="00DA2AE6" w:rsidRDefault="00000000">
            <w:pPr>
              <w:ind w:left="40"/>
              <w:rPr>
                <w:sz w:val="20"/>
                <w:szCs w:val="20"/>
              </w:rPr>
            </w:pPr>
            <w:r>
              <w:rPr>
                <w:rFonts w:ascii="Georgia" w:eastAsia="Georgia" w:hAnsi="Georgia" w:cs="Georgia"/>
                <w:b/>
                <w:bCs/>
                <w:sz w:val="16"/>
                <w:szCs w:val="16"/>
              </w:rPr>
              <w:t>sur d'autres insectes</w:t>
            </w:r>
          </w:p>
        </w:tc>
      </w:tr>
      <w:tr w:rsidR="00DA2AE6" w14:paraId="59B117D6" w14:textId="77777777">
        <w:trPr>
          <w:trHeight w:val="211"/>
        </w:trPr>
        <w:tc>
          <w:tcPr>
            <w:tcW w:w="800" w:type="dxa"/>
            <w:tcBorders>
              <w:left w:val="single" w:sz="8" w:space="0" w:color="auto"/>
              <w:right w:val="single" w:sz="8" w:space="0" w:color="auto"/>
            </w:tcBorders>
            <w:vAlign w:val="bottom"/>
          </w:tcPr>
          <w:p w14:paraId="7BE873AD" w14:textId="77777777" w:rsidR="00DA2AE6" w:rsidRDefault="00000000">
            <w:pPr>
              <w:ind w:left="60"/>
              <w:rPr>
                <w:sz w:val="20"/>
                <w:szCs w:val="20"/>
              </w:rPr>
            </w:pPr>
            <w:r>
              <w:rPr>
                <w:rFonts w:ascii="Georgia Pro" w:eastAsia="Georgia Pro" w:hAnsi="Georgia Pro" w:cs="Georgia Pro"/>
                <w:sz w:val="16"/>
                <w:szCs w:val="16"/>
              </w:rPr>
              <w:t>LHUV-1</w:t>
            </w:r>
          </w:p>
        </w:tc>
        <w:tc>
          <w:tcPr>
            <w:tcW w:w="1980" w:type="dxa"/>
            <w:tcBorders>
              <w:right w:val="single" w:sz="8" w:space="0" w:color="auto"/>
            </w:tcBorders>
            <w:vAlign w:val="bottom"/>
          </w:tcPr>
          <w:p w14:paraId="1FAABFD1" w14:textId="77777777" w:rsidR="00DA2AE6" w:rsidRDefault="00DA2AE6">
            <w:pPr>
              <w:rPr>
                <w:sz w:val="18"/>
                <w:szCs w:val="18"/>
              </w:rPr>
            </w:pPr>
          </w:p>
        </w:tc>
        <w:tc>
          <w:tcPr>
            <w:tcW w:w="3440" w:type="dxa"/>
            <w:tcBorders>
              <w:right w:val="single" w:sz="8" w:space="0" w:color="auto"/>
            </w:tcBorders>
            <w:vAlign w:val="bottom"/>
          </w:tcPr>
          <w:p w14:paraId="748D7416" w14:textId="77777777" w:rsidR="00DA2AE6" w:rsidRDefault="00000000">
            <w:pPr>
              <w:ind w:left="40"/>
              <w:rPr>
                <w:sz w:val="20"/>
                <w:szCs w:val="20"/>
              </w:rPr>
            </w:pPr>
            <w:r>
              <w:rPr>
                <w:rFonts w:ascii="Georgia Pro" w:eastAsia="Georgia Pro" w:hAnsi="Georgia Pro" w:cs="Georgia Pro"/>
                <w:sz w:val="16"/>
                <w:szCs w:val="16"/>
              </w:rPr>
              <w:t>Aucune indication de souffrance ou de souffrance dans la colonie de L. humile</w:t>
            </w:r>
          </w:p>
        </w:tc>
        <w:tc>
          <w:tcPr>
            <w:tcW w:w="3420" w:type="dxa"/>
            <w:tcBorders>
              <w:right w:val="single" w:sz="8" w:space="0" w:color="auto"/>
            </w:tcBorders>
            <w:vAlign w:val="bottom"/>
          </w:tcPr>
          <w:p w14:paraId="71AB74EA" w14:textId="77777777" w:rsidR="00DA2AE6" w:rsidRDefault="00DA2AE6">
            <w:pPr>
              <w:rPr>
                <w:sz w:val="18"/>
                <w:szCs w:val="18"/>
              </w:rPr>
            </w:pPr>
          </w:p>
        </w:tc>
      </w:tr>
      <w:tr w:rsidR="00DA2AE6" w14:paraId="70CBF7B1" w14:textId="77777777">
        <w:trPr>
          <w:trHeight w:val="197"/>
        </w:trPr>
        <w:tc>
          <w:tcPr>
            <w:tcW w:w="800" w:type="dxa"/>
            <w:tcBorders>
              <w:left w:val="single" w:sz="8" w:space="0" w:color="auto"/>
              <w:right w:val="single" w:sz="8" w:space="0" w:color="auto"/>
            </w:tcBorders>
            <w:vAlign w:val="bottom"/>
          </w:tcPr>
          <w:p w14:paraId="79EC5D0E" w14:textId="77777777" w:rsidR="00DA2AE6" w:rsidRDefault="00DA2AE6">
            <w:pPr>
              <w:rPr>
                <w:sz w:val="17"/>
                <w:szCs w:val="17"/>
              </w:rPr>
            </w:pPr>
          </w:p>
        </w:tc>
        <w:tc>
          <w:tcPr>
            <w:tcW w:w="1980" w:type="dxa"/>
            <w:tcBorders>
              <w:right w:val="single" w:sz="8" w:space="0" w:color="auto"/>
            </w:tcBorders>
            <w:vAlign w:val="bottom"/>
          </w:tcPr>
          <w:p w14:paraId="7BBAED00" w14:textId="77777777" w:rsidR="00DA2AE6" w:rsidRDefault="00DA2AE6">
            <w:pPr>
              <w:rPr>
                <w:sz w:val="17"/>
                <w:szCs w:val="17"/>
              </w:rPr>
            </w:pPr>
          </w:p>
        </w:tc>
        <w:tc>
          <w:tcPr>
            <w:tcW w:w="3440" w:type="dxa"/>
            <w:tcBorders>
              <w:right w:val="single" w:sz="8" w:space="0" w:color="auto"/>
            </w:tcBorders>
            <w:vAlign w:val="bottom"/>
          </w:tcPr>
          <w:p w14:paraId="4D231036" w14:textId="77777777" w:rsidR="00DA2AE6" w:rsidRDefault="00000000">
            <w:pPr>
              <w:ind w:left="40"/>
              <w:rPr>
                <w:sz w:val="20"/>
                <w:szCs w:val="20"/>
              </w:rPr>
            </w:pPr>
            <w:r>
              <w:rPr>
                <w:rFonts w:ascii="Georgia Pro" w:eastAsia="Georgia Pro" w:hAnsi="Georgia Pro" w:cs="Georgia Pro"/>
                <w:sz w:val="16"/>
                <w:szCs w:val="16"/>
              </w:rPr>
              <w:t>effondrement (Abril &amp; Jurvansuu 2020).</w:t>
            </w:r>
          </w:p>
        </w:tc>
        <w:tc>
          <w:tcPr>
            <w:tcW w:w="3420" w:type="dxa"/>
            <w:tcBorders>
              <w:right w:val="single" w:sz="8" w:space="0" w:color="auto"/>
            </w:tcBorders>
            <w:vAlign w:val="bottom"/>
          </w:tcPr>
          <w:p w14:paraId="5531C128" w14:textId="77777777" w:rsidR="00DA2AE6" w:rsidRDefault="00DA2AE6">
            <w:pPr>
              <w:rPr>
                <w:sz w:val="17"/>
                <w:szCs w:val="17"/>
              </w:rPr>
            </w:pPr>
          </w:p>
        </w:tc>
      </w:tr>
      <w:tr w:rsidR="00DA2AE6" w14:paraId="3FA04C55" w14:textId="77777777">
        <w:trPr>
          <w:trHeight w:val="192"/>
        </w:trPr>
        <w:tc>
          <w:tcPr>
            <w:tcW w:w="800" w:type="dxa"/>
            <w:tcBorders>
              <w:left w:val="single" w:sz="8" w:space="0" w:color="auto"/>
              <w:right w:val="single" w:sz="8" w:space="0" w:color="auto"/>
            </w:tcBorders>
            <w:vAlign w:val="bottom"/>
          </w:tcPr>
          <w:p w14:paraId="5BEA2B2C" w14:textId="77777777" w:rsidR="00DA2AE6" w:rsidRDefault="00DA2AE6">
            <w:pPr>
              <w:rPr>
                <w:sz w:val="16"/>
                <w:szCs w:val="16"/>
              </w:rPr>
            </w:pPr>
          </w:p>
        </w:tc>
        <w:tc>
          <w:tcPr>
            <w:tcW w:w="1980" w:type="dxa"/>
            <w:tcBorders>
              <w:right w:val="single" w:sz="8" w:space="0" w:color="auto"/>
            </w:tcBorders>
            <w:vAlign w:val="bottom"/>
          </w:tcPr>
          <w:p w14:paraId="41872A26" w14:textId="77777777" w:rsidR="00DA2AE6" w:rsidRDefault="00DA2AE6">
            <w:pPr>
              <w:rPr>
                <w:sz w:val="16"/>
                <w:szCs w:val="16"/>
              </w:rPr>
            </w:pPr>
          </w:p>
        </w:tc>
        <w:tc>
          <w:tcPr>
            <w:tcW w:w="3440" w:type="dxa"/>
            <w:tcBorders>
              <w:right w:val="single" w:sz="8" w:space="0" w:color="auto"/>
            </w:tcBorders>
            <w:vAlign w:val="bottom"/>
          </w:tcPr>
          <w:p w14:paraId="7968D49C" w14:textId="77777777" w:rsidR="00DA2AE6" w:rsidRDefault="00000000">
            <w:pPr>
              <w:ind w:left="40"/>
              <w:rPr>
                <w:sz w:val="20"/>
                <w:szCs w:val="20"/>
              </w:rPr>
            </w:pPr>
            <w:r>
              <w:rPr>
                <w:rFonts w:ascii="Georgia Pro" w:eastAsia="Georgia Pro" w:hAnsi="Georgia Pro" w:cs="Georgia Pro"/>
                <w:sz w:val="16"/>
                <w:szCs w:val="16"/>
              </w:rPr>
              <w:t>Cependant, ils développent un système immunitaire substantiel</w:t>
            </w:r>
          </w:p>
        </w:tc>
        <w:tc>
          <w:tcPr>
            <w:tcW w:w="3420" w:type="dxa"/>
            <w:tcBorders>
              <w:right w:val="single" w:sz="8" w:space="0" w:color="auto"/>
            </w:tcBorders>
            <w:vAlign w:val="bottom"/>
          </w:tcPr>
          <w:p w14:paraId="45B15896" w14:textId="77777777" w:rsidR="00DA2AE6" w:rsidRDefault="00DA2AE6">
            <w:pPr>
              <w:rPr>
                <w:sz w:val="16"/>
                <w:szCs w:val="16"/>
              </w:rPr>
            </w:pPr>
          </w:p>
        </w:tc>
      </w:tr>
      <w:tr w:rsidR="00DA2AE6" w14:paraId="73970BB1" w14:textId="77777777">
        <w:trPr>
          <w:trHeight w:val="192"/>
        </w:trPr>
        <w:tc>
          <w:tcPr>
            <w:tcW w:w="800" w:type="dxa"/>
            <w:tcBorders>
              <w:left w:val="single" w:sz="8" w:space="0" w:color="auto"/>
              <w:right w:val="single" w:sz="8" w:space="0" w:color="auto"/>
            </w:tcBorders>
            <w:vAlign w:val="bottom"/>
          </w:tcPr>
          <w:p w14:paraId="039D2A8E" w14:textId="77777777" w:rsidR="00DA2AE6" w:rsidRDefault="00DA2AE6">
            <w:pPr>
              <w:rPr>
                <w:sz w:val="16"/>
                <w:szCs w:val="16"/>
              </w:rPr>
            </w:pPr>
          </w:p>
        </w:tc>
        <w:tc>
          <w:tcPr>
            <w:tcW w:w="1980" w:type="dxa"/>
            <w:tcBorders>
              <w:right w:val="single" w:sz="8" w:space="0" w:color="auto"/>
            </w:tcBorders>
            <w:vAlign w:val="bottom"/>
          </w:tcPr>
          <w:p w14:paraId="3F763C9D" w14:textId="77777777" w:rsidR="00DA2AE6" w:rsidRDefault="00DA2AE6">
            <w:pPr>
              <w:rPr>
                <w:sz w:val="16"/>
                <w:szCs w:val="16"/>
              </w:rPr>
            </w:pPr>
          </w:p>
        </w:tc>
        <w:tc>
          <w:tcPr>
            <w:tcW w:w="3440" w:type="dxa"/>
            <w:tcBorders>
              <w:right w:val="single" w:sz="8" w:space="0" w:color="auto"/>
            </w:tcBorders>
            <w:vAlign w:val="bottom"/>
          </w:tcPr>
          <w:p w14:paraId="36002143" w14:textId="77777777" w:rsidR="00DA2AE6" w:rsidRDefault="00000000">
            <w:pPr>
              <w:ind w:left="40"/>
              <w:rPr>
                <w:sz w:val="20"/>
                <w:szCs w:val="20"/>
              </w:rPr>
            </w:pPr>
            <w:r>
              <w:rPr>
                <w:rFonts w:ascii="Georgia Pro" w:eastAsia="Georgia Pro" w:hAnsi="Georgia Pro" w:cs="Georgia Pro"/>
                <w:sz w:val="16"/>
                <w:szCs w:val="16"/>
              </w:rPr>
              <w:t>réponse à l’infection, impliquant presque tous</w:t>
            </w:r>
          </w:p>
        </w:tc>
        <w:tc>
          <w:tcPr>
            <w:tcW w:w="3420" w:type="dxa"/>
            <w:tcBorders>
              <w:right w:val="single" w:sz="8" w:space="0" w:color="auto"/>
            </w:tcBorders>
            <w:vAlign w:val="bottom"/>
          </w:tcPr>
          <w:p w14:paraId="3E08D318" w14:textId="77777777" w:rsidR="00DA2AE6" w:rsidRDefault="00DA2AE6">
            <w:pPr>
              <w:rPr>
                <w:sz w:val="16"/>
                <w:szCs w:val="16"/>
              </w:rPr>
            </w:pPr>
          </w:p>
        </w:tc>
      </w:tr>
      <w:tr w:rsidR="00DA2AE6" w14:paraId="369B98E7" w14:textId="77777777">
        <w:trPr>
          <w:trHeight w:val="192"/>
        </w:trPr>
        <w:tc>
          <w:tcPr>
            <w:tcW w:w="800" w:type="dxa"/>
            <w:tcBorders>
              <w:left w:val="single" w:sz="8" w:space="0" w:color="auto"/>
              <w:right w:val="single" w:sz="8" w:space="0" w:color="auto"/>
            </w:tcBorders>
            <w:vAlign w:val="bottom"/>
          </w:tcPr>
          <w:p w14:paraId="04A88C8D" w14:textId="77777777" w:rsidR="00DA2AE6" w:rsidRDefault="00DA2AE6">
            <w:pPr>
              <w:rPr>
                <w:sz w:val="16"/>
                <w:szCs w:val="16"/>
              </w:rPr>
            </w:pPr>
          </w:p>
        </w:tc>
        <w:tc>
          <w:tcPr>
            <w:tcW w:w="1980" w:type="dxa"/>
            <w:tcBorders>
              <w:right w:val="single" w:sz="8" w:space="0" w:color="auto"/>
            </w:tcBorders>
            <w:vAlign w:val="bottom"/>
          </w:tcPr>
          <w:p w14:paraId="5124AB74" w14:textId="77777777" w:rsidR="00DA2AE6" w:rsidRDefault="00DA2AE6">
            <w:pPr>
              <w:rPr>
                <w:sz w:val="16"/>
                <w:szCs w:val="16"/>
              </w:rPr>
            </w:pPr>
          </w:p>
        </w:tc>
        <w:tc>
          <w:tcPr>
            <w:tcW w:w="3440" w:type="dxa"/>
            <w:tcBorders>
              <w:right w:val="single" w:sz="8" w:space="0" w:color="auto"/>
            </w:tcBorders>
            <w:vAlign w:val="bottom"/>
          </w:tcPr>
          <w:p w14:paraId="06D25DC1" w14:textId="77777777" w:rsidR="00DA2AE6" w:rsidRDefault="00000000">
            <w:pPr>
              <w:ind w:left="40"/>
              <w:rPr>
                <w:sz w:val="20"/>
                <w:szCs w:val="20"/>
              </w:rPr>
            </w:pPr>
            <w:r>
              <w:rPr>
                <w:rFonts w:ascii="Georgia Pro" w:eastAsia="Georgia Pro" w:hAnsi="Georgia Pro" w:cs="Georgia Pro"/>
                <w:sz w:val="16"/>
                <w:szCs w:val="16"/>
              </w:rPr>
              <w:t>voies immunitaires (Lester et al. 2019). Viral</w:t>
            </w:r>
          </w:p>
        </w:tc>
        <w:tc>
          <w:tcPr>
            <w:tcW w:w="3420" w:type="dxa"/>
            <w:tcBorders>
              <w:right w:val="single" w:sz="8" w:space="0" w:color="auto"/>
            </w:tcBorders>
            <w:vAlign w:val="bottom"/>
          </w:tcPr>
          <w:p w14:paraId="4F637C12" w14:textId="77777777" w:rsidR="00DA2AE6" w:rsidRDefault="00DA2AE6">
            <w:pPr>
              <w:rPr>
                <w:sz w:val="16"/>
                <w:szCs w:val="16"/>
              </w:rPr>
            </w:pPr>
          </w:p>
        </w:tc>
      </w:tr>
      <w:tr w:rsidR="00DA2AE6" w14:paraId="5D091726" w14:textId="77777777">
        <w:trPr>
          <w:trHeight w:val="192"/>
        </w:trPr>
        <w:tc>
          <w:tcPr>
            <w:tcW w:w="800" w:type="dxa"/>
            <w:tcBorders>
              <w:left w:val="single" w:sz="8" w:space="0" w:color="auto"/>
              <w:right w:val="single" w:sz="8" w:space="0" w:color="auto"/>
            </w:tcBorders>
            <w:vAlign w:val="bottom"/>
          </w:tcPr>
          <w:p w14:paraId="0A45B202" w14:textId="77777777" w:rsidR="00DA2AE6" w:rsidRDefault="00DA2AE6">
            <w:pPr>
              <w:rPr>
                <w:sz w:val="16"/>
                <w:szCs w:val="16"/>
              </w:rPr>
            </w:pPr>
          </w:p>
        </w:tc>
        <w:tc>
          <w:tcPr>
            <w:tcW w:w="1980" w:type="dxa"/>
            <w:tcBorders>
              <w:right w:val="single" w:sz="8" w:space="0" w:color="auto"/>
            </w:tcBorders>
            <w:vAlign w:val="bottom"/>
          </w:tcPr>
          <w:p w14:paraId="2ECAB345" w14:textId="77777777" w:rsidR="00DA2AE6" w:rsidRDefault="00DA2AE6">
            <w:pPr>
              <w:rPr>
                <w:sz w:val="16"/>
                <w:szCs w:val="16"/>
              </w:rPr>
            </w:pPr>
          </w:p>
        </w:tc>
        <w:tc>
          <w:tcPr>
            <w:tcW w:w="3440" w:type="dxa"/>
            <w:tcBorders>
              <w:right w:val="single" w:sz="8" w:space="0" w:color="auto"/>
            </w:tcBorders>
            <w:vAlign w:val="bottom"/>
          </w:tcPr>
          <w:p w14:paraId="314C2EEA" w14:textId="77777777" w:rsidR="00DA2AE6" w:rsidRDefault="00000000">
            <w:pPr>
              <w:ind w:left="40"/>
              <w:rPr>
                <w:sz w:val="20"/>
                <w:szCs w:val="20"/>
              </w:rPr>
            </w:pPr>
            <w:r>
              <w:rPr>
                <w:rFonts w:ascii="Georgia Pro" w:eastAsia="Georgia Pro" w:hAnsi="Georgia Pro" w:cs="Georgia Pro"/>
                <w:sz w:val="16"/>
                <w:szCs w:val="16"/>
              </w:rPr>
              <w:t>les charges variaient énormément et étaient des ordres de</w:t>
            </w:r>
          </w:p>
        </w:tc>
        <w:tc>
          <w:tcPr>
            <w:tcW w:w="3420" w:type="dxa"/>
            <w:tcBorders>
              <w:right w:val="single" w:sz="8" w:space="0" w:color="auto"/>
            </w:tcBorders>
            <w:vAlign w:val="bottom"/>
          </w:tcPr>
          <w:p w14:paraId="52B0A079" w14:textId="77777777" w:rsidR="00DA2AE6" w:rsidRDefault="00DA2AE6">
            <w:pPr>
              <w:rPr>
                <w:sz w:val="16"/>
                <w:szCs w:val="16"/>
              </w:rPr>
            </w:pPr>
          </w:p>
        </w:tc>
      </w:tr>
      <w:tr w:rsidR="00DA2AE6" w14:paraId="57184CBD" w14:textId="77777777">
        <w:trPr>
          <w:trHeight w:val="192"/>
        </w:trPr>
        <w:tc>
          <w:tcPr>
            <w:tcW w:w="800" w:type="dxa"/>
            <w:tcBorders>
              <w:left w:val="single" w:sz="8" w:space="0" w:color="auto"/>
              <w:right w:val="single" w:sz="8" w:space="0" w:color="auto"/>
            </w:tcBorders>
            <w:vAlign w:val="bottom"/>
          </w:tcPr>
          <w:p w14:paraId="40C9FACD" w14:textId="77777777" w:rsidR="00DA2AE6" w:rsidRDefault="00DA2AE6">
            <w:pPr>
              <w:rPr>
                <w:sz w:val="16"/>
                <w:szCs w:val="16"/>
              </w:rPr>
            </w:pPr>
          </w:p>
        </w:tc>
        <w:tc>
          <w:tcPr>
            <w:tcW w:w="1980" w:type="dxa"/>
            <w:tcBorders>
              <w:right w:val="single" w:sz="8" w:space="0" w:color="auto"/>
            </w:tcBorders>
            <w:vAlign w:val="bottom"/>
          </w:tcPr>
          <w:p w14:paraId="1FA756D4" w14:textId="77777777" w:rsidR="00DA2AE6" w:rsidRDefault="00DA2AE6">
            <w:pPr>
              <w:rPr>
                <w:sz w:val="16"/>
                <w:szCs w:val="16"/>
              </w:rPr>
            </w:pPr>
          </w:p>
        </w:tc>
        <w:tc>
          <w:tcPr>
            <w:tcW w:w="3440" w:type="dxa"/>
            <w:tcBorders>
              <w:right w:val="single" w:sz="8" w:space="0" w:color="auto"/>
            </w:tcBorders>
            <w:vAlign w:val="bottom"/>
          </w:tcPr>
          <w:p w14:paraId="71BABA03" w14:textId="77777777" w:rsidR="00DA2AE6" w:rsidRDefault="00000000">
            <w:pPr>
              <w:ind w:left="40"/>
              <w:rPr>
                <w:sz w:val="20"/>
                <w:szCs w:val="20"/>
              </w:rPr>
            </w:pPr>
            <w:r>
              <w:rPr>
                <w:rFonts w:ascii="Georgia Pro" w:eastAsia="Georgia Pro" w:hAnsi="Georgia Pro" w:cs="Georgia Pro"/>
                <w:sz w:val="16"/>
                <w:szCs w:val="16"/>
              </w:rPr>
              <w:t>magnitude plus élevée chez les fourmis en dehors des ruchers.</w:t>
            </w:r>
          </w:p>
        </w:tc>
        <w:tc>
          <w:tcPr>
            <w:tcW w:w="3420" w:type="dxa"/>
            <w:tcBorders>
              <w:right w:val="single" w:sz="8" w:space="0" w:color="auto"/>
            </w:tcBorders>
            <w:vAlign w:val="bottom"/>
          </w:tcPr>
          <w:p w14:paraId="237EEB5E" w14:textId="77777777" w:rsidR="00DA2AE6" w:rsidRDefault="00DA2AE6">
            <w:pPr>
              <w:rPr>
                <w:sz w:val="16"/>
                <w:szCs w:val="16"/>
              </w:rPr>
            </w:pPr>
          </w:p>
        </w:tc>
      </w:tr>
      <w:tr w:rsidR="00DA2AE6" w14:paraId="49D90A09" w14:textId="77777777">
        <w:trPr>
          <w:trHeight w:val="192"/>
        </w:trPr>
        <w:tc>
          <w:tcPr>
            <w:tcW w:w="800" w:type="dxa"/>
            <w:tcBorders>
              <w:left w:val="single" w:sz="8" w:space="0" w:color="auto"/>
              <w:right w:val="single" w:sz="8" w:space="0" w:color="auto"/>
            </w:tcBorders>
            <w:vAlign w:val="bottom"/>
          </w:tcPr>
          <w:p w14:paraId="5A44D576" w14:textId="77777777" w:rsidR="00DA2AE6" w:rsidRDefault="00DA2AE6">
            <w:pPr>
              <w:rPr>
                <w:sz w:val="16"/>
                <w:szCs w:val="16"/>
              </w:rPr>
            </w:pPr>
          </w:p>
        </w:tc>
        <w:tc>
          <w:tcPr>
            <w:tcW w:w="1980" w:type="dxa"/>
            <w:tcBorders>
              <w:right w:val="single" w:sz="8" w:space="0" w:color="auto"/>
            </w:tcBorders>
            <w:vAlign w:val="bottom"/>
          </w:tcPr>
          <w:p w14:paraId="1DBDF1CD" w14:textId="77777777" w:rsidR="00DA2AE6" w:rsidRDefault="00DA2AE6">
            <w:pPr>
              <w:rPr>
                <w:sz w:val="16"/>
                <w:szCs w:val="16"/>
              </w:rPr>
            </w:pPr>
          </w:p>
        </w:tc>
        <w:tc>
          <w:tcPr>
            <w:tcW w:w="3440" w:type="dxa"/>
            <w:tcBorders>
              <w:right w:val="single" w:sz="8" w:space="0" w:color="auto"/>
            </w:tcBorders>
            <w:vAlign w:val="bottom"/>
          </w:tcPr>
          <w:p w14:paraId="1AF20876" w14:textId="77777777" w:rsidR="00DA2AE6" w:rsidRDefault="00000000">
            <w:pPr>
              <w:ind w:left="40"/>
              <w:rPr>
                <w:sz w:val="20"/>
                <w:szCs w:val="20"/>
              </w:rPr>
            </w:pPr>
            <w:r>
              <w:rPr>
                <w:rFonts w:ascii="Georgia Pro" w:eastAsia="Georgia Pro" w:hAnsi="Georgia Pro" w:cs="Georgia Pro"/>
                <w:sz w:val="16"/>
                <w:szCs w:val="16"/>
              </w:rPr>
              <w:t>La charge virale est négativement corrélée au KBV</w:t>
            </w:r>
          </w:p>
        </w:tc>
        <w:tc>
          <w:tcPr>
            <w:tcW w:w="3420" w:type="dxa"/>
            <w:tcBorders>
              <w:right w:val="single" w:sz="8" w:space="0" w:color="auto"/>
            </w:tcBorders>
            <w:vAlign w:val="bottom"/>
          </w:tcPr>
          <w:p w14:paraId="523B592E" w14:textId="77777777" w:rsidR="00DA2AE6" w:rsidRDefault="00DA2AE6">
            <w:pPr>
              <w:rPr>
                <w:sz w:val="16"/>
                <w:szCs w:val="16"/>
              </w:rPr>
            </w:pPr>
          </w:p>
        </w:tc>
      </w:tr>
      <w:tr w:rsidR="00DA2AE6" w14:paraId="51C9696C" w14:textId="77777777">
        <w:trPr>
          <w:trHeight w:val="198"/>
        </w:trPr>
        <w:tc>
          <w:tcPr>
            <w:tcW w:w="800" w:type="dxa"/>
            <w:tcBorders>
              <w:left w:val="single" w:sz="8" w:space="0" w:color="auto"/>
              <w:bottom w:val="single" w:sz="8" w:space="0" w:color="auto"/>
              <w:right w:val="single" w:sz="8" w:space="0" w:color="auto"/>
            </w:tcBorders>
            <w:vAlign w:val="bottom"/>
          </w:tcPr>
          <w:p w14:paraId="2662CA52" w14:textId="77777777" w:rsidR="00DA2AE6" w:rsidRDefault="00DA2AE6">
            <w:pPr>
              <w:rPr>
                <w:sz w:val="17"/>
                <w:szCs w:val="17"/>
              </w:rPr>
            </w:pPr>
          </w:p>
        </w:tc>
        <w:tc>
          <w:tcPr>
            <w:tcW w:w="1980" w:type="dxa"/>
            <w:tcBorders>
              <w:bottom w:val="single" w:sz="8" w:space="0" w:color="auto"/>
              <w:right w:val="single" w:sz="8" w:space="0" w:color="auto"/>
            </w:tcBorders>
            <w:vAlign w:val="bottom"/>
          </w:tcPr>
          <w:p w14:paraId="36F87778" w14:textId="77777777" w:rsidR="00DA2AE6" w:rsidRDefault="00DA2AE6">
            <w:pPr>
              <w:rPr>
                <w:sz w:val="17"/>
                <w:szCs w:val="17"/>
              </w:rPr>
            </w:pPr>
          </w:p>
        </w:tc>
        <w:tc>
          <w:tcPr>
            <w:tcW w:w="3440" w:type="dxa"/>
            <w:tcBorders>
              <w:bottom w:val="single" w:sz="8" w:space="0" w:color="auto"/>
              <w:right w:val="single" w:sz="8" w:space="0" w:color="auto"/>
            </w:tcBorders>
            <w:vAlign w:val="bottom"/>
          </w:tcPr>
          <w:p w14:paraId="750BFB9A" w14:textId="77777777" w:rsidR="00DA2AE6" w:rsidRDefault="00000000">
            <w:pPr>
              <w:ind w:left="40"/>
              <w:rPr>
                <w:sz w:val="20"/>
                <w:szCs w:val="20"/>
              </w:rPr>
            </w:pPr>
            <w:r>
              <w:rPr>
                <w:rFonts w:ascii="Georgia Pro" w:eastAsia="Georgia Pro" w:hAnsi="Georgia Pro" w:cs="Georgia Pro"/>
                <w:sz w:val="16"/>
                <w:szCs w:val="16"/>
              </w:rPr>
              <w:t>charger.</w:t>
            </w:r>
          </w:p>
        </w:tc>
        <w:tc>
          <w:tcPr>
            <w:tcW w:w="3420" w:type="dxa"/>
            <w:tcBorders>
              <w:bottom w:val="single" w:sz="8" w:space="0" w:color="auto"/>
              <w:right w:val="single" w:sz="8" w:space="0" w:color="auto"/>
            </w:tcBorders>
            <w:vAlign w:val="bottom"/>
          </w:tcPr>
          <w:p w14:paraId="67C027F2" w14:textId="77777777" w:rsidR="00DA2AE6" w:rsidRDefault="00DA2AE6">
            <w:pPr>
              <w:rPr>
                <w:sz w:val="17"/>
                <w:szCs w:val="17"/>
              </w:rPr>
            </w:pPr>
          </w:p>
        </w:tc>
      </w:tr>
      <w:tr w:rsidR="00DA2AE6" w14:paraId="2879FEE4" w14:textId="77777777">
        <w:trPr>
          <w:trHeight w:val="209"/>
        </w:trPr>
        <w:tc>
          <w:tcPr>
            <w:tcW w:w="800" w:type="dxa"/>
            <w:tcBorders>
              <w:left w:val="single" w:sz="8" w:space="0" w:color="auto"/>
              <w:right w:val="single" w:sz="8" w:space="0" w:color="auto"/>
            </w:tcBorders>
            <w:vAlign w:val="bottom"/>
          </w:tcPr>
          <w:p w14:paraId="36DE2D66" w14:textId="77777777" w:rsidR="00DA2AE6" w:rsidRDefault="00000000">
            <w:pPr>
              <w:ind w:left="60"/>
              <w:rPr>
                <w:sz w:val="20"/>
                <w:szCs w:val="20"/>
              </w:rPr>
            </w:pPr>
            <w:r>
              <w:rPr>
                <w:rFonts w:ascii="Georgia Pro" w:eastAsia="Georgia Pro" w:hAnsi="Georgia Pro" w:cs="Georgia Pro"/>
                <w:sz w:val="16"/>
                <w:szCs w:val="16"/>
              </w:rPr>
              <w:t>NfV-1</w:t>
            </w:r>
          </w:p>
        </w:tc>
        <w:tc>
          <w:tcPr>
            <w:tcW w:w="1980" w:type="dxa"/>
            <w:tcBorders>
              <w:right w:val="single" w:sz="8" w:space="0" w:color="auto"/>
            </w:tcBorders>
            <w:vAlign w:val="bottom"/>
          </w:tcPr>
          <w:p w14:paraId="048081BE" w14:textId="77777777" w:rsidR="00DA2AE6" w:rsidRDefault="00000000">
            <w:pPr>
              <w:ind w:left="20"/>
              <w:rPr>
                <w:sz w:val="20"/>
                <w:szCs w:val="20"/>
              </w:rPr>
            </w:pPr>
            <w:r>
              <w:rPr>
                <w:rFonts w:ascii="Georgia Pro" w:eastAsia="Georgia Pro" w:hAnsi="Georgia Pro" w:cs="Georgia Pro"/>
                <w:sz w:val="16"/>
                <w:szCs w:val="16"/>
              </w:rPr>
              <w:t>Détecté chez N. fulva</w:t>
            </w:r>
          </w:p>
        </w:tc>
        <w:tc>
          <w:tcPr>
            <w:tcW w:w="3440" w:type="dxa"/>
            <w:tcBorders>
              <w:right w:val="single" w:sz="8" w:space="0" w:color="auto"/>
            </w:tcBorders>
            <w:vAlign w:val="bottom"/>
          </w:tcPr>
          <w:p w14:paraId="50FE07C6" w14:textId="77777777" w:rsidR="00DA2AE6" w:rsidRDefault="00000000">
            <w:pPr>
              <w:ind w:left="40"/>
              <w:rPr>
                <w:sz w:val="20"/>
                <w:szCs w:val="20"/>
              </w:rPr>
            </w:pPr>
            <w:r>
              <w:rPr>
                <w:rFonts w:ascii="Georgia Pro" w:eastAsia="Georgia Pro" w:hAnsi="Georgia Pro" w:cs="Georgia Pro"/>
                <w:sz w:val="16"/>
                <w:szCs w:val="16"/>
              </w:rPr>
              <w:t>N. fulva infecté ne présente pas de symptômes manifestes. Un</w:t>
            </w:r>
          </w:p>
        </w:tc>
        <w:tc>
          <w:tcPr>
            <w:tcW w:w="3420" w:type="dxa"/>
            <w:tcBorders>
              <w:right w:val="single" w:sz="8" w:space="0" w:color="auto"/>
            </w:tcBorders>
            <w:vAlign w:val="bottom"/>
          </w:tcPr>
          <w:p w14:paraId="3C7D2826" w14:textId="77777777" w:rsidR="00DA2AE6" w:rsidRDefault="00DA2AE6">
            <w:pPr>
              <w:rPr>
                <w:sz w:val="18"/>
                <w:szCs w:val="18"/>
              </w:rPr>
            </w:pPr>
          </w:p>
        </w:tc>
      </w:tr>
      <w:tr w:rsidR="00DA2AE6" w14:paraId="654CEBAC" w14:textId="77777777">
        <w:trPr>
          <w:trHeight w:val="192"/>
        </w:trPr>
        <w:tc>
          <w:tcPr>
            <w:tcW w:w="800" w:type="dxa"/>
            <w:tcBorders>
              <w:left w:val="single" w:sz="8" w:space="0" w:color="auto"/>
              <w:right w:val="single" w:sz="8" w:space="0" w:color="auto"/>
            </w:tcBorders>
            <w:vAlign w:val="bottom"/>
          </w:tcPr>
          <w:p w14:paraId="6B34366F" w14:textId="77777777" w:rsidR="00DA2AE6" w:rsidRDefault="00DA2AE6">
            <w:pPr>
              <w:rPr>
                <w:sz w:val="16"/>
                <w:szCs w:val="16"/>
              </w:rPr>
            </w:pPr>
          </w:p>
        </w:tc>
        <w:tc>
          <w:tcPr>
            <w:tcW w:w="1980" w:type="dxa"/>
            <w:tcBorders>
              <w:right w:val="single" w:sz="8" w:space="0" w:color="auto"/>
            </w:tcBorders>
            <w:vAlign w:val="bottom"/>
          </w:tcPr>
          <w:p w14:paraId="4D1936B6" w14:textId="77777777" w:rsidR="00DA2AE6" w:rsidRDefault="00000000">
            <w:pPr>
              <w:ind w:left="20"/>
              <w:rPr>
                <w:sz w:val="20"/>
                <w:szCs w:val="20"/>
              </w:rPr>
            </w:pPr>
            <w:r>
              <w:rPr>
                <w:rFonts w:ascii="Georgia Pro" w:eastAsia="Georgia Pro" w:hAnsi="Georgia Pro" w:cs="Georgia Pro"/>
                <w:sz w:val="16"/>
                <w:szCs w:val="16"/>
              </w:rPr>
              <w:t>ouvrières, larves, pupes,</w:t>
            </w:r>
          </w:p>
        </w:tc>
        <w:tc>
          <w:tcPr>
            <w:tcW w:w="3440" w:type="dxa"/>
            <w:tcBorders>
              <w:right w:val="single" w:sz="8" w:space="0" w:color="auto"/>
            </w:tcBorders>
            <w:vAlign w:val="bottom"/>
          </w:tcPr>
          <w:p w14:paraId="5B54BDA8" w14:textId="77777777" w:rsidR="00DA2AE6" w:rsidRDefault="00000000">
            <w:pPr>
              <w:ind w:left="40"/>
              <w:rPr>
                <w:sz w:val="20"/>
                <w:szCs w:val="20"/>
              </w:rPr>
            </w:pPr>
            <w:r>
              <w:rPr>
                <w:rFonts w:ascii="Georgia Pro" w:eastAsia="Georgia Pro" w:hAnsi="Georgia Pro" w:cs="Georgia Pro"/>
                <w:sz w:val="16"/>
                <w:szCs w:val="16"/>
              </w:rPr>
              <w:t>colonie infectée dans une expérience de transmission</w:t>
            </w:r>
          </w:p>
        </w:tc>
        <w:tc>
          <w:tcPr>
            <w:tcW w:w="3420" w:type="dxa"/>
            <w:tcBorders>
              <w:right w:val="single" w:sz="8" w:space="0" w:color="auto"/>
            </w:tcBorders>
            <w:vAlign w:val="bottom"/>
          </w:tcPr>
          <w:p w14:paraId="5CFCB231" w14:textId="77777777" w:rsidR="00DA2AE6" w:rsidRDefault="00DA2AE6">
            <w:pPr>
              <w:rPr>
                <w:sz w:val="16"/>
                <w:szCs w:val="16"/>
              </w:rPr>
            </w:pPr>
          </w:p>
        </w:tc>
      </w:tr>
      <w:tr w:rsidR="00DA2AE6" w14:paraId="09C3A9D1" w14:textId="77777777">
        <w:trPr>
          <w:trHeight w:val="192"/>
        </w:trPr>
        <w:tc>
          <w:tcPr>
            <w:tcW w:w="800" w:type="dxa"/>
            <w:tcBorders>
              <w:left w:val="single" w:sz="8" w:space="0" w:color="auto"/>
              <w:right w:val="single" w:sz="8" w:space="0" w:color="auto"/>
            </w:tcBorders>
            <w:vAlign w:val="bottom"/>
          </w:tcPr>
          <w:p w14:paraId="52FA1893" w14:textId="77777777" w:rsidR="00DA2AE6" w:rsidRDefault="00DA2AE6">
            <w:pPr>
              <w:rPr>
                <w:sz w:val="16"/>
                <w:szCs w:val="16"/>
              </w:rPr>
            </w:pPr>
          </w:p>
        </w:tc>
        <w:tc>
          <w:tcPr>
            <w:tcW w:w="1980" w:type="dxa"/>
            <w:tcBorders>
              <w:right w:val="single" w:sz="8" w:space="0" w:color="auto"/>
            </w:tcBorders>
            <w:vAlign w:val="bottom"/>
          </w:tcPr>
          <w:p w14:paraId="5F8D993D" w14:textId="77777777" w:rsidR="00DA2AE6" w:rsidRDefault="00000000">
            <w:pPr>
              <w:ind w:left="20"/>
              <w:rPr>
                <w:sz w:val="20"/>
                <w:szCs w:val="20"/>
              </w:rPr>
            </w:pPr>
            <w:r>
              <w:rPr>
                <w:rFonts w:ascii="Georgia Pro" w:eastAsia="Georgia Pro" w:hAnsi="Georgia Pro" w:cs="Georgia Pro"/>
                <w:sz w:val="16"/>
                <w:szCs w:val="16"/>
              </w:rPr>
              <w:t>et les reines avec le</w:t>
            </w:r>
          </w:p>
        </w:tc>
        <w:tc>
          <w:tcPr>
            <w:tcW w:w="3440" w:type="dxa"/>
            <w:tcBorders>
              <w:right w:val="single" w:sz="8" w:space="0" w:color="auto"/>
            </w:tcBorders>
            <w:vAlign w:val="bottom"/>
          </w:tcPr>
          <w:p w14:paraId="563CB132" w14:textId="77777777" w:rsidR="00DA2AE6" w:rsidRDefault="00000000">
            <w:pPr>
              <w:ind w:left="40"/>
              <w:rPr>
                <w:sz w:val="20"/>
                <w:szCs w:val="20"/>
              </w:rPr>
            </w:pPr>
            <w:r>
              <w:rPr>
                <w:rFonts w:ascii="Georgia Pro" w:eastAsia="Georgia Pro" w:hAnsi="Georgia Pro" w:cs="Georgia Pro"/>
                <w:sz w:val="16"/>
                <w:szCs w:val="16"/>
              </w:rPr>
              <w:t>diminué au fil du temps, montrant des</w:t>
            </w:r>
          </w:p>
        </w:tc>
        <w:tc>
          <w:tcPr>
            <w:tcW w:w="3420" w:type="dxa"/>
            <w:tcBorders>
              <w:right w:val="single" w:sz="8" w:space="0" w:color="auto"/>
            </w:tcBorders>
            <w:vAlign w:val="bottom"/>
          </w:tcPr>
          <w:p w14:paraId="7166A48D" w14:textId="77777777" w:rsidR="00DA2AE6" w:rsidRDefault="00DA2AE6">
            <w:pPr>
              <w:rPr>
                <w:sz w:val="16"/>
                <w:szCs w:val="16"/>
              </w:rPr>
            </w:pPr>
          </w:p>
        </w:tc>
      </w:tr>
      <w:tr w:rsidR="00DA2AE6" w14:paraId="47F2746B" w14:textId="77777777">
        <w:trPr>
          <w:trHeight w:val="192"/>
        </w:trPr>
        <w:tc>
          <w:tcPr>
            <w:tcW w:w="800" w:type="dxa"/>
            <w:tcBorders>
              <w:left w:val="single" w:sz="8" w:space="0" w:color="auto"/>
              <w:right w:val="single" w:sz="8" w:space="0" w:color="auto"/>
            </w:tcBorders>
            <w:vAlign w:val="bottom"/>
          </w:tcPr>
          <w:p w14:paraId="32565C51" w14:textId="77777777" w:rsidR="00DA2AE6" w:rsidRDefault="00DA2AE6">
            <w:pPr>
              <w:rPr>
                <w:sz w:val="16"/>
                <w:szCs w:val="16"/>
              </w:rPr>
            </w:pPr>
          </w:p>
        </w:tc>
        <w:tc>
          <w:tcPr>
            <w:tcW w:w="1980" w:type="dxa"/>
            <w:tcBorders>
              <w:right w:val="single" w:sz="8" w:space="0" w:color="auto"/>
            </w:tcBorders>
            <w:vAlign w:val="bottom"/>
          </w:tcPr>
          <w:p w14:paraId="36205B67" w14:textId="77777777" w:rsidR="00DA2AE6" w:rsidRDefault="00000000">
            <w:pPr>
              <w:ind w:left="20"/>
              <w:rPr>
                <w:sz w:val="20"/>
                <w:szCs w:val="20"/>
              </w:rPr>
            </w:pPr>
            <w:r>
              <w:rPr>
                <w:rFonts w:ascii="Georgia Pro" w:eastAsia="Georgia Pro" w:hAnsi="Georgia Pro" w:cs="Georgia Pro"/>
                <w:sz w:val="16"/>
                <w:szCs w:val="16"/>
              </w:rPr>
              <w:t>à l'exception des œufs (Valles</w:t>
            </w:r>
          </w:p>
        </w:tc>
        <w:tc>
          <w:tcPr>
            <w:tcW w:w="3440" w:type="dxa"/>
            <w:tcBorders>
              <w:right w:val="single" w:sz="8" w:space="0" w:color="auto"/>
            </w:tcBorders>
            <w:vAlign w:val="bottom"/>
          </w:tcPr>
          <w:p w14:paraId="125F5F4E" w14:textId="77777777" w:rsidR="00DA2AE6" w:rsidRDefault="00000000">
            <w:pPr>
              <w:ind w:left="40"/>
              <w:rPr>
                <w:sz w:val="20"/>
                <w:szCs w:val="20"/>
              </w:rPr>
            </w:pPr>
            <w:r>
              <w:rPr>
                <w:rFonts w:ascii="Georgia Pro" w:eastAsia="Georgia Pro" w:hAnsi="Georgia Pro" w:cs="Georgia Pro"/>
                <w:sz w:val="16"/>
                <w:szCs w:val="16"/>
              </w:rPr>
              <w:t>mortalité parmi le couvain (83 %) et les ouvrières</w:t>
            </w:r>
          </w:p>
        </w:tc>
        <w:tc>
          <w:tcPr>
            <w:tcW w:w="3420" w:type="dxa"/>
            <w:tcBorders>
              <w:right w:val="single" w:sz="8" w:space="0" w:color="auto"/>
            </w:tcBorders>
            <w:vAlign w:val="bottom"/>
          </w:tcPr>
          <w:p w14:paraId="6FD7E17D" w14:textId="77777777" w:rsidR="00DA2AE6" w:rsidRDefault="00DA2AE6">
            <w:pPr>
              <w:rPr>
                <w:sz w:val="16"/>
                <w:szCs w:val="16"/>
              </w:rPr>
            </w:pPr>
          </w:p>
        </w:tc>
      </w:tr>
      <w:tr w:rsidR="00DA2AE6" w14:paraId="11611EF7" w14:textId="77777777">
        <w:trPr>
          <w:trHeight w:val="192"/>
        </w:trPr>
        <w:tc>
          <w:tcPr>
            <w:tcW w:w="800" w:type="dxa"/>
            <w:tcBorders>
              <w:left w:val="single" w:sz="8" w:space="0" w:color="auto"/>
              <w:right w:val="single" w:sz="8" w:space="0" w:color="auto"/>
            </w:tcBorders>
            <w:vAlign w:val="bottom"/>
          </w:tcPr>
          <w:p w14:paraId="3B68F806" w14:textId="77777777" w:rsidR="00DA2AE6" w:rsidRDefault="00DA2AE6">
            <w:pPr>
              <w:rPr>
                <w:sz w:val="16"/>
                <w:szCs w:val="16"/>
              </w:rPr>
            </w:pPr>
          </w:p>
        </w:tc>
        <w:tc>
          <w:tcPr>
            <w:tcW w:w="1980" w:type="dxa"/>
            <w:tcBorders>
              <w:right w:val="single" w:sz="8" w:space="0" w:color="auto"/>
            </w:tcBorders>
            <w:vAlign w:val="bottom"/>
          </w:tcPr>
          <w:p w14:paraId="44FFDF23" w14:textId="77777777" w:rsidR="00DA2AE6" w:rsidRDefault="00000000">
            <w:pPr>
              <w:ind w:left="20"/>
              <w:rPr>
                <w:sz w:val="20"/>
                <w:szCs w:val="20"/>
              </w:rPr>
            </w:pPr>
            <w:r>
              <w:rPr>
                <w:rFonts w:ascii="Georgia Pro" w:eastAsia="Georgia Pro" w:hAnsi="Georgia Pro" w:cs="Georgia Pro"/>
                <w:sz w:val="16"/>
                <w:szCs w:val="16"/>
              </w:rPr>
              <w:t>&amp; Al. 2016).</w:t>
            </w:r>
          </w:p>
        </w:tc>
        <w:tc>
          <w:tcPr>
            <w:tcW w:w="3440" w:type="dxa"/>
            <w:tcBorders>
              <w:right w:val="single" w:sz="8" w:space="0" w:color="auto"/>
            </w:tcBorders>
            <w:vAlign w:val="bottom"/>
          </w:tcPr>
          <w:p w14:paraId="27201D34" w14:textId="77777777" w:rsidR="00DA2AE6" w:rsidRDefault="00000000">
            <w:pPr>
              <w:ind w:left="40"/>
              <w:rPr>
                <w:sz w:val="20"/>
                <w:szCs w:val="20"/>
              </w:rPr>
            </w:pPr>
            <w:r>
              <w:rPr>
                <w:rFonts w:ascii="Georgia Pro" w:eastAsia="Georgia Pro" w:hAnsi="Georgia Pro" w:cs="Georgia Pro"/>
                <w:sz w:val="16"/>
                <w:szCs w:val="16"/>
              </w:rPr>
              <w:t>(76 %). Cependant, d'autres colonies infectées dans le</w:t>
            </w:r>
          </w:p>
        </w:tc>
        <w:tc>
          <w:tcPr>
            <w:tcW w:w="3420" w:type="dxa"/>
            <w:tcBorders>
              <w:right w:val="single" w:sz="8" w:space="0" w:color="auto"/>
            </w:tcBorders>
            <w:vAlign w:val="bottom"/>
          </w:tcPr>
          <w:p w14:paraId="160D256A" w14:textId="77777777" w:rsidR="00DA2AE6" w:rsidRDefault="00DA2AE6">
            <w:pPr>
              <w:rPr>
                <w:sz w:val="16"/>
                <w:szCs w:val="16"/>
              </w:rPr>
            </w:pPr>
          </w:p>
        </w:tc>
      </w:tr>
      <w:tr w:rsidR="00DA2AE6" w14:paraId="706C1E5C" w14:textId="77777777">
        <w:trPr>
          <w:trHeight w:val="192"/>
        </w:trPr>
        <w:tc>
          <w:tcPr>
            <w:tcW w:w="800" w:type="dxa"/>
            <w:tcBorders>
              <w:left w:val="single" w:sz="8" w:space="0" w:color="auto"/>
              <w:right w:val="single" w:sz="8" w:space="0" w:color="auto"/>
            </w:tcBorders>
            <w:vAlign w:val="bottom"/>
          </w:tcPr>
          <w:p w14:paraId="55ED99D5" w14:textId="77777777" w:rsidR="00DA2AE6" w:rsidRDefault="00DA2AE6">
            <w:pPr>
              <w:rPr>
                <w:sz w:val="16"/>
                <w:szCs w:val="16"/>
              </w:rPr>
            </w:pPr>
          </w:p>
        </w:tc>
        <w:tc>
          <w:tcPr>
            <w:tcW w:w="1980" w:type="dxa"/>
            <w:tcBorders>
              <w:right w:val="single" w:sz="8" w:space="0" w:color="auto"/>
            </w:tcBorders>
            <w:vAlign w:val="bottom"/>
          </w:tcPr>
          <w:p w14:paraId="173371C0" w14:textId="77777777" w:rsidR="00DA2AE6" w:rsidRDefault="00DA2AE6">
            <w:pPr>
              <w:rPr>
                <w:sz w:val="16"/>
                <w:szCs w:val="16"/>
              </w:rPr>
            </w:pPr>
          </w:p>
        </w:tc>
        <w:tc>
          <w:tcPr>
            <w:tcW w:w="3440" w:type="dxa"/>
            <w:tcBorders>
              <w:right w:val="single" w:sz="8" w:space="0" w:color="auto"/>
            </w:tcBorders>
            <w:vAlign w:val="bottom"/>
          </w:tcPr>
          <w:p w14:paraId="2B9F7F69" w14:textId="77777777" w:rsidR="00DA2AE6" w:rsidRDefault="00000000">
            <w:pPr>
              <w:ind w:left="40"/>
              <w:rPr>
                <w:sz w:val="20"/>
                <w:szCs w:val="20"/>
              </w:rPr>
            </w:pPr>
            <w:r>
              <w:rPr>
                <w:rFonts w:ascii="Georgia Pro" w:eastAsia="Georgia Pro" w:hAnsi="Georgia Pro" w:cs="Georgia Pro"/>
                <w:sz w:val="16"/>
                <w:szCs w:val="16"/>
              </w:rPr>
              <w:t>l’expérience semblait prospérer (Valles &amp; al.</w:t>
            </w:r>
          </w:p>
        </w:tc>
        <w:tc>
          <w:tcPr>
            <w:tcW w:w="3420" w:type="dxa"/>
            <w:tcBorders>
              <w:right w:val="single" w:sz="8" w:space="0" w:color="auto"/>
            </w:tcBorders>
            <w:vAlign w:val="bottom"/>
          </w:tcPr>
          <w:p w14:paraId="20E79C83" w14:textId="77777777" w:rsidR="00DA2AE6" w:rsidRDefault="00DA2AE6">
            <w:pPr>
              <w:rPr>
                <w:sz w:val="16"/>
                <w:szCs w:val="16"/>
              </w:rPr>
            </w:pPr>
          </w:p>
        </w:tc>
      </w:tr>
      <w:tr w:rsidR="00DA2AE6" w14:paraId="52725841" w14:textId="77777777">
        <w:trPr>
          <w:trHeight w:val="198"/>
        </w:trPr>
        <w:tc>
          <w:tcPr>
            <w:tcW w:w="800" w:type="dxa"/>
            <w:tcBorders>
              <w:left w:val="single" w:sz="8" w:space="0" w:color="auto"/>
              <w:bottom w:val="single" w:sz="8" w:space="0" w:color="auto"/>
              <w:right w:val="single" w:sz="8" w:space="0" w:color="auto"/>
            </w:tcBorders>
            <w:vAlign w:val="bottom"/>
          </w:tcPr>
          <w:p w14:paraId="7ED5A847" w14:textId="77777777" w:rsidR="00DA2AE6" w:rsidRDefault="00DA2AE6">
            <w:pPr>
              <w:rPr>
                <w:sz w:val="17"/>
                <w:szCs w:val="17"/>
              </w:rPr>
            </w:pPr>
          </w:p>
        </w:tc>
        <w:tc>
          <w:tcPr>
            <w:tcW w:w="1980" w:type="dxa"/>
            <w:tcBorders>
              <w:bottom w:val="single" w:sz="8" w:space="0" w:color="auto"/>
              <w:right w:val="single" w:sz="8" w:space="0" w:color="auto"/>
            </w:tcBorders>
            <w:vAlign w:val="bottom"/>
          </w:tcPr>
          <w:p w14:paraId="65A5AB8B" w14:textId="77777777" w:rsidR="00DA2AE6" w:rsidRDefault="00DA2AE6">
            <w:pPr>
              <w:rPr>
                <w:sz w:val="17"/>
                <w:szCs w:val="17"/>
              </w:rPr>
            </w:pPr>
          </w:p>
        </w:tc>
        <w:tc>
          <w:tcPr>
            <w:tcW w:w="3440" w:type="dxa"/>
            <w:tcBorders>
              <w:bottom w:val="single" w:sz="8" w:space="0" w:color="auto"/>
              <w:right w:val="single" w:sz="8" w:space="0" w:color="auto"/>
            </w:tcBorders>
            <w:vAlign w:val="bottom"/>
          </w:tcPr>
          <w:p w14:paraId="1FB2E829" w14:textId="77777777" w:rsidR="00DA2AE6" w:rsidRDefault="00000000">
            <w:pPr>
              <w:ind w:left="40"/>
              <w:rPr>
                <w:sz w:val="20"/>
                <w:szCs w:val="20"/>
              </w:rPr>
            </w:pPr>
            <w:r>
              <w:rPr>
                <w:rFonts w:ascii="Georgia Pro" w:eastAsia="Georgia Pro" w:hAnsi="Georgia Pro" w:cs="Georgia Pro"/>
                <w:sz w:val="16"/>
                <w:szCs w:val="16"/>
              </w:rPr>
              <w:t>2016).</w:t>
            </w:r>
          </w:p>
        </w:tc>
        <w:tc>
          <w:tcPr>
            <w:tcW w:w="3420" w:type="dxa"/>
            <w:tcBorders>
              <w:bottom w:val="single" w:sz="8" w:space="0" w:color="auto"/>
              <w:right w:val="single" w:sz="8" w:space="0" w:color="auto"/>
            </w:tcBorders>
            <w:vAlign w:val="bottom"/>
          </w:tcPr>
          <w:p w14:paraId="2D813F9E" w14:textId="77777777" w:rsidR="00DA2AE6" w:rsidRDefault="00DA2AE6">
            <w:pPr>
              <w:rPr>
                <w:sz w:val="17"/>
                <w:szCs w:val="17"/>
              </w:rPr>
            </w:pPr>
          </w:p>
        </w:tc>
      </w:tr>
      <w:tr w:rsidR="00DA2AE6" w14:paraId="09E461EF" w14:textId="77777777">
        <w:trPr>
          <w:trHeight w:val="209"/>
        </w:trPr>
        <w:tc>
          <w:tcPr>
            <w:tcW w:w="800" w:type="dxa"/>
            <w:tcBorders>
              <w:left w:val="single" w:sz="8" w:space="0" w:color="auto"/>
              <w:right w:val="single" w:sz="8" w:space="0" w:color="auto"/>
            </w:tcBorders>
            <w:vAlign w:val="bottom"/>
          </w:tcPr>
          <w:p w14:paraId="07B096E0" w14:textId="77777777" w:rsidR="00DA2AE6" w:rsidRDefault="00000000">
            <w:pPr>
              <w:ind w:left="60"/>
              <w:rPr>
                <w:sz w:val="20"/>
                <w:szCs w:val="20"/>
              </w:rPr>
            </w:pPr>
            <w:r>
              <w:rPr>
                <w:rFonts w:ascii="Georgia Pro" w:eastAsia="Georgia Pro" w:hAnsi="Georgia Pro" w:cs="Georgia Pro"/>
                <w:sz w:val="16"/>
                <w:szCs w:val="16"/>
              </w:rPr>
              <w:t>SINV-1</w:t>
            </w:r>
          </w:p>
        </w:tc>
        <w:tc>
          <w:tcPr>
            <w:tcW w:w="1980" w:type="dxa"/>
            <w:tcBorders>
              <w:right w:val="single" w:sz="8" w:space="0" w:color="auto"/>
            </w:tcBorders>
            <w:vAlign w:val="bottom"/>
          </w:tcPr>
          <w:p w14:paraId="1C98BA03" w14:textId="77777777" w:rsidR="00DA2AE6" w:rsidRDefault="00000000">
            <w:pPr>
              <w:ind w:left="20"/>
              <w:rPr>
                <w:sz w:val="20"/>
                <w:szCs w:val="20"/>
              </w:rPr>
            </w:pPr>
            <w:r>
              <w:rPr>
                <w:rFonts w:ascii="Georgia Pro" w:eastAsia="Georgia Pro" w:hAnsi="Georgia Pro" w:cs="Georgia Pro"/>
                <w:sz w:val="16"/>
                <w:szCs w:val="16"/>
              </w:rPr>
              <w:t>Réplique dans l'intestin moyen</w:t>
            </w:r>
          </w:p>
        </w:tc>
        <w:tc>
          <w:tcPr>
            <w:tcW w:w="3440" w:type="dxa"/>
            <w:tcBorders>
              <w:right w:val="single" w:sz="8" w:space="0" w:color="auto"/>
            </w:tcBorders>
            <w:vAlign w:val="bottom"/>
          </w:tcPr>
          <w:p w14:paraId="2A24C621" w14:textId="77777777" w:rsidR="00DA2AE6" w:rsidRDefault="00000000">
            <w:pPr>
              <w:ind w:left="40"/>
              <w:rPr>
                <w:sz w:val="20"/>
                <w:szCs w:val="20"/>
              </w:rPr>
            </w:pPr>
            <w:r>
              <w:rPr>
                <w:rFonts w:ascii="Georgia Pro" w:eastAsia="Georgia Pro" w:hAnsi="Georgia Pro" w:cs="Georgia Pro"/>
                <w:sz w:val="16"/>
                <w:szCs w:val="16"/>
              </w:rPr>
              <w:t>Les infections persistent de façon chronique et</w:t>
            </w:r>
          </w:p>
        </w:tc>
        <w:tc>
          <w:tcPr>
            <w:tcW w:w="3420" w:type="dxa"/>
            <w:tcBorders>
              <w:right w:val="single" w:sz="8" w:space="0" w:color="auto"/>
            </w:tcBorders>
            <w:vAlign w:val="bottom"/>
          </w:tcPr>
          <w:p w14:paraId="5FD1ACF0" w14:textId="77777777" w:rsidR="00DA2AE6" w:rsidRDefault="00000000">
            <w:pPr>
              <w:ind w:left="40"/>
              <w:rPr>
                <w:sz w:val="20"/>
                <w:szCs w:val="20"/>
              </w:rPr>
            </w:pPr>
            <w:r>
              <w:rPr>
                <w:rFonts w:ascii="Georgia Pro" w:eastAsia="Georgia Pro" w:hAnsi="Georgia Pro" w:cs="Georgia Pro"/>
                <w:sz w:val="16"/>
                <w:szCs w:val="16"/>
              </w:rPr>
              <w:t>.</w:t>
            </w:r>
          </w:p>
        </w:tc>
      </w:tr>
      <w:tr w:rsidR="00DA2AE6" w14:paraId="37803341" w14:textId="77777777">
        <w:trPr>
          <w:trHeight w:val="192"/>
        </w:trPr>
        <w:tc>
          <w:tcPr>
            <w:tcW w:w="800" w:type="dxa"/>
            <w:tcBorders>
              <w:left w:val="single" w:sz="8" w:space="0" w:color="auto"/>
              <w:right w:val="single" w:sz="8" w:space="0" w:color="auto"/>
            </w:tcBorders>
            <w:vAlign w:val="bottom"/>
          </w:tcPr>
          <w:p w14:paraId="198DD323" w14:textId="77777777" w:rsidR="00DA2AE6" w:rsidRDefault="00DA2AE6">
            <w:pPr>
              <w:rPr>
                <w:sz w:val="16"/>
                <w:szCs w:val="16"/>
              </w:rPr>
            </w:pPr>
          </w:p>
        </w:tc>
        <w:tc>
          <w:tcPr>
            <w:tcW w:w="1980" w:type="dxa"/>
            <w:tcBorders>
              <w:right w:val="single" w:sz="8" w:space="0" w:color="auto"/>
            </w:tcBorders>
            <w:vAlign w:val="bottom"/>
          </w:tcPr>
          <w:p w14:paraId="70E999DD" w14:textId="77777777" w:rsidR="00DA2AE6" w:rsidRDefault="00000000">
            <w:pPr>
              <w:ind w:left="20"/>
              <w:rPr>
                <w:sz w:val="20"/>
                <w:szCs w:val="20"/>
              </w:rPr>
            </w:pPr>
            <w:r>
              <w:rPr>
                <w:rFonts w:ascii="Georgia Pro" w:eastAsia="Georgia Pro" w:hAnsi="Georgia Pro" w:cs="Georgia Pro"/>
                <w:sz w:val="16"/>
                <w:szCs w:val="16"/>
              </w:rPr>
              <w:t>cellules épithéliales des larves</w:t>
            </w:r>
          </w:p>
        </w:tc>
        <w:tc>
          <w:tcPr>
            <w:tcW w:w="3440" w:type="dxa"/>
            <w:tcBorders>
              <w:right w:val="single" w:sz="8" w:space="0" w:color="auto"/>
            </w:tcBorders>
            <w:vAlign w:val="bottom"/>
          </w:tcPr>
          <w:p w14:paraId="4CC09D4F" w14:textId="77777777" w:rsidR="00DA2AE6" w:rsidRDefault="00000000">
            <w:pPr>
              <w:ind w:left="40"/>
              <w:rPr>
                <w:sz w:val="20"/>
                <w:szCs w:val="20"/>
              </w:rPr>
            </w:pPr>
            <w:r>
              <w:rPr>
                <w:rFonts w:ascii="Georgia Pro" w:eastAsia="Georgia Pro" w:hAnsi="Georgia Pro" w:cs="Georgia Pro"/>
                <w:sz w:val="16"/>
                <w:szCs w:val="16"/>
              </w:rPr>
              <w:t>asymptomatique. Lorsque les colonies sont infectées</w:t>
            </w:r>
          </w:p>
        </w:tc>
        <w:tc>
          <w:tcPr>
            <w:tcW w:w="3420" w:type="dxa"/>
            <w:tcBorders>
              <w:right w:val="single" w:sz="8" w:space="0" w:color="auto"/>
            </w:tcBorders>
            <w:vAlign w:val="bottom"/>
          </w:tcPr>
          <w:p w14:paraId="145FBA71" w14:textId="77777777" w:rsidR="00DA2AE6" w:rsidRDefault="00DA2AE6">
            <w:pPr>
              <w:rPr>
                <w:sz w:val="16"/>
                <w:szCs w:val="16"/>
              </w:rPr>
            </w:pPr>
          </w:p>
        </w:tc>
      </w:tr>
      <w:tr w:rsidR="00DA2AE6" w14:paraId="119748BB" w14:textId="77777777">
        <w:trPr>
          <w:trHeight w:val="192"/>
        </w:trPr>
        <w:tc>
          <w:tcPr>
            <w:tcW w:w="800" w:type="dxa"/>
            <w:tcBorders>
              <w:left w:val="single" w:sz="8" w:space="0" w:color="auto"/>
              <w:right w:val="single" w:sz="8" w:space="0" w:color="auto"/>
            </w:tcBorders>
            <w:vAlign w:val="bottom"/>
          </w:tcPr>
          <w:p w14:paraId="4C3B12EA" w14:textId="77777777" w:rsidR="00DA2AE6" w:rsidRDefault="00DA2AE6">
            <w:pPr>
              <w:rPr>
                <w:sz w:val="16"/>
                <w:szCs w:val="16"/>
              </w:rPr>
            </w:pPr>
          </w:p>
        </w:tc>
        <w:tc>
          <w:tcPr>
            <w:tcW w:w="1980" w:type="dxa"/>
            <w:tcBorders>
              <w:right w:val="single" w:sz="8" w:space="0" w:color="auto"/>
            </w:tcBorders>
            <w:vAlign w:val="bottom"/>
          </w:tcPr>
          <w:p w14:paraId="11516DBB" w14:textId="77777777" w:rsidR="00DA2AE6" w:rsidRDefault="00000000">
            <w:pPr>
              <w:ind w:left="20"/>
              <w:rPr>
                <w:sz w:val="20"/>
                <w:szCs w:val="20"/>
              </w:rPr>
            </w:pPr>
            <w:r>
              <w:rPr>
                <w:rFonts w:ascii="Georgia Pro" w:eastAsia="Georgia Pro" w:hAnsi="Georgia Pro" w:cs="Georgia Pro"/>
                <w:sz w:val="16"/>
                <w:szCs w:val="16"/>
              </w:rPr>
              <w:t>et les adultes atteints d'infections</w:t>
            </w:r>
          </w:p>
        </w:tc>
        <w:tc>
          <w:tcPr>
            <w:tcW w:w="3440" w:type="dxa"/>
            <w:tcBorders>
              <w:right w:val="single" w:sz="8" w:space="0" w:color="auto"/>
            </w:tcBorders>
            <w:vAlign w:val="bottom"/>
          </w:tcPr>
          <w:p w14:paraId="7BEB66C9" w14:textId="77777777" w:rsidR="00DA2AE6" w:rsidRDefault="00000000">
            <w:pPr>
              <w:ind w:left="40"/>
              <w:rPr>
                <w:sz w:val="20"/>
                <w:szCs w:val="20"/>
              </w:rPr>
            </w:pPr>
            <w:r>
              <w:rPr>
                <w:rFonts w:ascii="Georgia Pro" w:eastAsia="Georgia Pro" w:hAnsi="Georgia Pro" w:cs="Georgia Pro"/>
                <w:sz w:val="16"/>
                <w:szCs w:val="16"/>
              </w:rPr>
              <w:t>rencontrez des facteurs de stress, le virus se réplique</w:t>
            </w:r>
          </w:p>
        </w:tc>
        <w:tc>
          <w:tcPr>
            <w:tcW w:w="3420" w:type="dxa"/>
            <w:tcBorders>
              <w:right w:val="single" w:sz="8" w:space="0" w:color="auto"/>
            </w:tcBorders>
            <w:vAlign w:val="bottom"/>
          </w:tcPr>
          <w:p w14:paraId="10D334A5" w14:textId="77777777" w:rsidR="00DA2AE6" w:rsidRDefault="00DA2AE6">
            <w:pPr>
              <w:rPr>
                <w:sz w:val="16"/>
                <w:szCs w:val="16"/>
              </w:rPr>
            </w:pPr>
          </w:p>
        </w:tc>
      </w:tr>
      <w:tr w:rsidR="00DA2AE6" w14:paraId="67E701CE" w14:textId="77777777">
        <w:trPr>
          <w:trHeight w:val="192"/>
        </w:trPr>
        <w:tc>
          <w:tcPr>
            <w:tcW w:w="800" w:type="dxa"/>
            <w:tcBorders>
              <w:left w:val="single" w:sz="8" w:space="0" w:color="auto"/>
              <w:right w:val="single" w:sz="8" w:space="0" w:color="auto"/>
            </w:tcBorders>
            <w:vAlign w:val="bottom"/>
          </w:tcPr>
          <w:p w14:paraId="73CDD68B" w14:textId="77777777" w:rsidR="00DA2AE6" w:rsidRDefault="00DA2AE6">
            <w:pPr>
              <w:rPr>
                <w:sz w:val="16"/>
                <w:szCs w:val="16"/>
              </w:rPr>
            </w:pPr>
          </w:p>
        </w:tc>
        <w:tc>
          <w:tcPr>
            <w:tcW w:w="1980" w:type="dxa"/>
            <w:tcBorders>
              <w:right w:val="single" w:sz="8" w:space="0" w:color="auto"/>
            </w:tcBorders>
            <w:vAlign w:val="bottom"/>
          </w:tcPr>
          <w:p w14:paraId="3AAC7D92" w14:textId="77777777" w:rsidR="00DA2AE6" w:rsidRDefault="00000000">
            <w:pPr>
              <w:ind w:left="20"/>
              <w:rPr>
                <w:sz w:val="20"/>
                <w:szCs w:val="20"/>
              </w:rPr>
            </w:pPr>
            <w:r>
              <w:rPr>
                <w:rFonts w:ascii="Georgia Pro" w:eastAsia="Georgia Pro" w:hAnsi="Georgia Pro" w:cs="Georgia Pro"/>
                <w:sz w:val="16"/>
                <w:szCs w:val="16"/>
              </w:rPr>
              <w:t>les particules virales sont excrétées</w:t>
            </w:r>
          </w:p>
        </w:tc>
        <w:tc>
          <w:tcPr>
            <w:tcW w:w="3440" w:type="dxa"/>
            <w:tcBorders>
              <w:right w:val="single" w:sz="8" w:space="0" w:color="auto"/>
            </w:tcBorders>
            <w:vAlign w:val="bottom"/>
          </w:tcPr>
          <w:p w14:paraId="065A133F" w14:textId="77777777" w:rsidR="00DA2AE6" w:rsidRDefault="00000000">
            <w:pPr>
              <w:ind w:left="40"/>
              <w:rPr>
                <w:sz w:val="20"/>
                <w:szCs w:val="20"/>
              </w:rPr>
            </w:pPr>
            <w:r>
              <w:rPr>
                <w:rFonts w:ascii="Georgia Pro" w:eastAsia="Georgia Pro" w:hAnsi="Georgia Pro" w:cs="Georgia Pro"/>
                <w:sz w:val="16"/>
                <w:szCs w:val="16"/>
              </w:rPr>
              <w:t>rapidement avec symptômes de l'hôte et mort</w:t>
            </w:r>
          </w:p>
        </w:tc>
        <w:tc>
          <w:tcPr>
            <w:tcW w:w="3420" w:type="dxa"/>
            <w:tcBorders>
              <w:right w:val="single" w:sz="8" w:space="0" w:color="auto"/>
            </w:tcBorders>
            <w:vAlign w:val="bottom"/>
          </w:tcPr>
          <w:p w14:paraId="48A11D1F" w14:textId="77777777" w:rsidR="00DA2AE6" w:rsidRDefault="00DA2AE6">
            <w:pPr>
              <w:rPr>
                <w:sz w:val="16"/>
                <w:szCs w:val="16"/>
              </w:rPr>
            </w:pPr>
          </w:p>
        </w:tc>
      </w:tr>
      <w:tr w:rsidR="00DA2AE6" w14:paraId="124F98F0" w14:textId="77777777">
        <w:trPr>
          <w:trHeight w:val="192"/>
        </w:trPr>
        <w:tc>
          <w:tcPr>
            <w:tcW w:w="800" w:type="dxa"/>
            <w:tcBorders>
              <w:left w:val="single" w:sz="8" w:space="0" w:color="auto"/>
              <w:right w:val="single" w:sz="8" w:space="0" w:color="auto"/>
            </w:tcBorders>
            <w:vAlign w:val="bottom"/>
          </w:tcPr>
          <w:p w14:paraId="243D29FC" w14:textId="77777777" w:rsidR="00DA2AE6" w:rsidRDefault="00DA2AE6">
            <w:pPr>
              <w:rPr>
                <w:sz w:val="16"/>
                <w:szCs w:val="16"/>
              </w:rPr>
            </w:pPr>
          </w:p>
        </w:tc>
        <w:tc>
          <w:tcPr>
            <w:tcW w:w="1980" w:type="dxa"/>
            <w:tcBorders>
              <w:right w:val="single" w:sz="8" w:space="0" w:color="auto"/>
            </w:tcBorders>
            <w:vAlign w:val="bottom"/>
          </w:tcPr>
          <w:p w14:paraId="59805C79" w14:textId="77777777" w:rsidR="00DA2AE6" w:rsidRDefault="00000000">
            <w:pPr>
              <w:ind w:left="20"/>
              <w:rPr>
                <w:sz w:val="20"/>
                <w:szCs w:val="20"/>
              </w:rPr>
            </w:pPr>
            <w:r>
              <w:rPr>
                <w:rFonts w:ascii="Georgia Pro" w:eastAsia="Georgia Pro" w:hAnsi="Georgia Pro" w:cs="Georgia Pro"/>
                <w:sz w:val="16"/>
                <w:szCs w:val="16"/>
              </w:rPr>
              <w:t>dans la lumière intestinale (Oi &amp;</w:t>
            </w:r>
          </w:p>
        </w:tc>
        <w:tc>
          <w:tcPr>
            <w:tcW w:w="3440" w:type="dxa"/>
            <w:tcBorders>
              <w:right w:val="single" w:sz="8" w:space="0" w:color="auto"/>
            </w:tcBorders>
            <w:vAlign w:val="bottom"/>
          </w:tcPr>
          <w:p w14:paraId="2C686314" w14:textId="77777777" w:rsidR="00DA2AE6" w:rsidRDefault="00000000">
            <w:pPr>
              <w:ind w:left="40"/>
              <w:rPr>
                <w:sz w:val="20"/>
                <w:szCs w:val="20"/>
              </w:rPr>
            </w:pPr>
            <w:r>
              <w:rPr>
                <w:rFonts w:ascii="Georgia Pro" w:eastAsia="Georgia Pro" w:hAnsi="Georgia Pro" w:cs="Georgia Pro"/>
                <w:sz w:val="16"/>
                <w:szCs w:val="16"/>
              </w:rPr>
              <w:t>(Vallès 2012). Mortalité importante des couvées</w:t>
            </w:r>
          </w:p>
        </w:tc>
        <w:tc>
          <w:tcPr>
            <w:tcW w:w="3420" w:type="dxa"/>
            <w:tcBorders>
              <w:right w:val="single" w:sz="8" w:space="0" w:color="auto"/>
            </w:tcBorders>
            <w:vAlign w:val="bottom"/>
          </w:tcPr>
          <w:p w14:paraId="3BADB6EE" w14:textId="77777777" w:rsidR="00DA2AE6" w:rsidRDefault="00DA2AE6">
            <w:pPr>
              <w:rPr>
                <w:sz w:val="16"/>
                <w:szCs w:val="16"/>
              </w:rPr>
            </w:pPr>
          </w:p>
        </w:tc>
      </w:tr>
      <w:tr w:rsidR="00DA2AE6" w14:paraId="4FAD16FC" w14:textId="77777777">
        <w:trPr>
          <w:trHeight w:val="192"/>
        </w:trPr>
        <w:tc>
          <w:tcPr>
            <w:tcW w:w="800" w:type="dxa"/>
            <w:tcBorders>
              <w:left w:val="single" w:sz="8" w:space="0" w:color="auto"/>
              <w:right w:val="single" w:sz="8" w:space="0" w:color="auto"/>
            </w:tcBorders>
            <w:vAlign w:val="bottom"/>
          </w:tcPr>
          <w:p w14:paraId="12AAE5D0" w14:textId="77777777" w:rsidR="00DA2AE6" w:rsidRDefault="00DA2AE6">
            <w:pPr>
              <w:rPr>
                <w:sz w:val="16"/>
                <w:szCs w:val="16"/>
              </w:rPr>
            </w:pPr>
          </w:p>
        </w:tc>
        <w:tc>
          <w:tcPr>
            <w:tcW w:w="1980" w:type="dxa"/>
            <w:tcBorders>
              <w:right w:val="single" w:sz="8" w:space="0" w:color="auto"/>
            </w:tcBorders>
            <w:vAlign w:val="bottom"/>
          </w:tcPr>
          <w:p w14:paraId="413F2000" w14:textId="77777777" w:rsidR="00DA2AE6" w:rsidRDefault="00000000">
            <w:pPr>
              <w:ind w:left="20"/>
              <w:rPr>
                <w:sz w:val="20"/>
                <w:szCs w:val="20"/>
              </w:rPr>
            </w:pPr>
            <w:r>
              <w:rPr>
                <w:rFonts w:ascii="Georgia Pro" w:eastAsia="Georgia Pro" w:hAnsi="Georgia Pro" w:cs="Georgia Pro"/>
                <w:sz w:val="16"/>
                <w:szCs w:val="16"/>
              </w:rPr>
              <w:t>Vallès 2009, Vallès</w:t>
            </w:r>
          </w:p>
        </w:tc>
        <w:tc>
          <w:tcPr>
            <w:tcW w:w="3440" w:type="dxa"/>
            <w:tcBorders>
              <w:right w:val="single" w:sz="8" w:space="0" w:color="auto"/>
            </w:tcBorders>
            <w:vAlign w:val="bottom"/>
          </w:tcPr>
          <w:p w14:paraId="2DBB65C2" w14:textId="77777777" w:rsidR="00DA2AE6" w:rsidRDefault="00000000">
            <w:pPr>
              <w:ind w:left="40"/>
              <w:rPr>
                <w:sz w:val="20"/>
                <w:szCs w:val="20"/>
              </w:rPr>
            </w:pPr>
            <w:r>
              <w:rPr>
                <w:rFonts w:ascii="Georgia Pro" w:eastAsia="Georgia Pro" w:hAnsi="Georgia Pro" w:cs="Georgia Pro"/>
                <w:sz w:val="16"/>
                <w:szCs w:val="16"/>
              </w:rPr>
              <w:t>a été observé après la colonie</w:t>
            </w:r>
          </w:p>
        </w:tc>
        <w:tc>
          <w:tcPr>
            <w:tcW w:w="3420" w:type="dxa"/>
            <w:tcBorders>
              <w:right w:val="single" w:sz="8" w:space="0" w:color="auto"/>
            </w:tcBorders>
            <w:vAlign w:val="bottom"/>
          </w:tcPr>
          <w:p w14:paraId="093BA171" w14:textId="77777777" w:rsidR="00DA2AE6" w:rsidRDefault="00DA2AE6">
            <w:pPr>
              <w:rPr>
                <w:sz w:val="16"/>
                <w:szCs w:val="16"/>
              </w:rPr>
            </w:pPr>
          </w:p>
        </w:tc>
      </w:tr>
      <w:tr w:rsidR="00DA2AE6" w14:paraId="3B017DBA" w14:textId="77777777">
        <w:trPr>
          <w:trHeight w:val="192"/>
        </w:trPr>
        <w:tc>
          <w:tcPr>
            <w:tcW w:w="800" w:type="dxa"/>
            <w:tcBorders>
              <w:left w:val="single" w:sz="8" w:space="0" w:color="auto"/>
              <w:right w:val="single" w:sz="8" w:space="0" w:color="auto"/>
            </w:tcBorders>
            <w:vAlign w:val="bottom"/>
          </w:tcPr>
          <w:p w14:paraId="3E579E75" w14:textId="77777777" w:rsidR="00DA2AE6" w:rsidRDefault="00DA2AE6">
            <w:pPr>
              <w:rPr>
                <w:sz w:val="16"/>
                <w:szCs w:val="16"/>
              </w:rPr>
            </w:pPr>
          </w:p>
        </w:tc>
        <w:tc>
          <w:tcPr>
            <w:tcW w:w="1980" w:type="dxa"/>
            <w:tcBorders>
              <w:right w:val="single" w:sz="8" w:space="0" w:color="auto"/>
            </w:tcBorders>
            <w:vAlign w:val="bottom"/>
          </w:tcPr>
          <w:p w14:paraId="4266D156" w14:textId="77777777" w:rsidR="00DA2AE6" w:rsidRDefault="00000000">
            <w:pPr>
              <w:ind w:left="20"/>
              <w:rPr>
                <w:sz w:val="20"/>
                <w:szCs w:val="20"/>
              </w:rPr>
            </w:pPr>
            <w:r>
              <w:rPr>
                <w:rFonts w:ascii="Georgia Pro" w:eastAsia="Georgia Pro" w:hAnsi="Georgia Pro" w:cs="Georgia Pro"/>
                <w:sz w:val="16"/>
                <w:szCs w:val="16"/>
              </w:rPr>
              <w:t>2012).</w:t>
            </w:r>
          </w:p>
        </w:tc>
        <w:tc>
          <w:tcPr>
            <w:tcW w:w="3440" w:type="dxa"/>
            <w:tcBorders>
              <w:right w:val="single" w:sz="8" w:space="0" w:color="auto"/>
            </w:tcBorders>
            <w:vAlign w:val="bottom"/>
          </w:tcPr>
          <w:p w14:paraId="7D799A1E" w14:textId="77777777" w:rsidR="00DA2AE6" w:rsidRDefault="00000000">
            <w:pPr>
              <w:ind w:left="40"/>
              <w:rPr>
                <w:sz w:val="20"/>
                <w:szCs w:val="20"/>
              </w:rPr>
            </w:pPr>
            <w:r>
              <w:rPr>
                <w:rFonts w:ascii="Georgia Pro" w:eastAsia="Georgia Pro" w:hAnsi="Georgia Pro" w:cs="Georgia Pro"/>
                <w:sz w:val="16"/>
                <w:szCs w:val="16"/>
              </w:rPr>
              <w:t>translocation (Valles &amp; al. 2004, Hsu &amp; al.</w:t>
            </w:r>
          </w:p>
        </w:tc>
        <w:tc>
          <w:tcPr>
            <w:tcW w:w="3420" w:type="dxa"/>
            <w:tcBorders>
              <w:right w:val="single" w:sz="8" w:space="0" w:color="auto"/>
            </w:tcBorders>
            <w:vAlign w:val="bottom"/>
          </w:tcPr>
          <w:p w14:paraId="3D1A74D9" w14:textId="77777777" w:rsidR="00DA2AE6" w:rsidRDefault="00DA2AE6">
            <w:pPr>
              <w:rPr>
                <w:sz w:val="16"/>
                <w:szCs w:val="16"/>
              </w:rPr>
            </w:pPr>
          </w:p>
        </w:tc>
      </w:tr>
      <w:tr w:rsidR="00DA2AE6" w14:paraId="6C42FE69" w14:textId="77777777">
        <w:trPr>
          <w:trHeight w:val="192"/>
        </w:trPr>
        <w:tc>
          <w:tcPr>
            <w:tcW w:w="800" w:type="dxa"/>
            <w:tcBorders>
              <w:left w:val="single" w:sz="8" w:space="0" w:color="auto"/>
              <w:right w:val="single" w:sz="8" w:space="0" w:color="auto"/>
            </w:tcBorders>
            <w:vAlign w:val="bottom"/>
          </w:tcPr>
          <w:p w14:paraId="43411AB1" w14:textId="77777777" w:rsidR="00DA2AE6" w:rsidRDefault="00DA2AE6">
            <w:pPr>
              <w:rPr>
                <w:sz w:val="16"/>
                <w:szCs w:val="16"/>
              </w:rPr>
            </w:pPr>
          </w:p>
        </w:tc>
        <w:tc>
          <w:tcPr>
            <w:tcW w:w="1980" w:type="dxa"/>
            <w:tcBorders>
              <w:right w:val="single" w:sz="8" w:space="0" w:color="auto"/>
            </w:tcBorders>
            <w:vAlign w:val="bottom"/>
          </w:tcPr>
          <w:p w14:paraId="33A9D523" w14:textId="77777777" w:rsidR="00DA2AE6" w:rsidRDefault="00DA2AE6">
            <w:pPr>
              <w:rPr>
                <w:sz w:val="16"/>
                <w:szCs w:val="16"/>
              </w:rPr>
            </w:pPr>
          </w:p>
        </w:tc>
        <w:tc>
          <w:tcPr>
            <w:tcW w:w="3440" w:type="dxa"/>
            <w:tcBorders>
              <w:right w:val="single" w:sz="8" w:space="0" w:color="auto"/>
            </w:tcBorders>
            <w:vAlign w:val="bottom"/>
          </w:tcPr>
          <w:p w14:paraId="15627B94" w14:textId="77777777" w:rsidR="00DA2AE6" w:rsidRDefault="00000000">
            <w:pPr>
              <w:ind w:left="40"/>
              <w:rPr>
                <w:sz w:val="20"/>
                <w:szCs w:val="20"/>
              </w:rPr>
            </w:pPr>
            <w:r>
              <w:rPr>
                <w:rFonts w:ascii="Georgia Pro" w:eastAsia="Georgia Pro" w:hAnsi="Georgia Pro" w:cs="Georgia Pro"/>
                <w:sz w:val="16"/>
                <w:szCs w:val="16"/>
              </w:rPr>
              <w:t>2019b). SINV-1 semble jouer un rôle au début</w:t>
            </w:r>
          </w:p>
        </w:tc>
        <w:tc>
          <w:tcPr>
            <w:tcW w:w="3420" w:type="dxa"/>
            <w:tcBorders>
              <w:right w:val="single" w:sz="8" w:space="0" w:color="auto"/>
            </w:tcBorders>
            <w:vAlign w:val="bottom"/>
          </w:tcPr>
          <w:p w14:paraId="7E2BAAC3" w14:textId="77777777" w:rsidR="00DA2AE6" w:rsidRDefault="00DA2AE6">
            <w:pPr>
              <w:rPr>
                <w:sz w:val="16"/>
                <w:szCs w:val="16"/>
              </w:rPr>
            </w:pPr>
          </w:p>
        </w:tc>
      </w:tr>
      <w:tr w:rsidR="00DA2AE6" w14:paraId="717A852E" w14:textId="77777777">
        <w:trPr>
          <w:trHeight w:val="192"/>
        </w:trPr>
        <w:tc>
          <w:tcPr>
            <w:tcW w:w="800" w:type="dxa"/>
            <w:tcBorders>
              <w:left w:val="single" w:sz="8" w:space="0" w:color="auto"/>
              <w:right w:val="single" w:sz="8" w:space="0" w:color="auto"/>
            </w:tcBorders>
            <w:vAlign w:val="bottom"/>
          </w:tcPr>
          <w:p w14:paraId="612700D9" w14:textId="77777777" w:rsidR="00DA2AE6" w:rsidRDefault="00DA2AE6">
            <w:pPr>
              <w:rPr>
                <w:sz w:val="16"/>
                <w:szCs w:val="16"/>
              </w:rPr>
            </w:pPr>
          </w:p>
        </w:tc>
        <w:tc>
          <w:tcPr>
            <w:tcW w:w="1980" w:type="dxa"/>
            <w:tcBorders>
              <w:right w:val="single" w:sz="8" w:space="0" w:color="auto"/>
            </w:tcBorders>
            <w:vAlign w:val="bottom"/>
          </w:tcPr>
          <w:p w14:paraId="305864AB" w14:textId="77777777" w:rsidR="00DA2AE6" w:rsidRDefault="00DA2AE6">
            <w:pPr>
              <w:rPr>
                <w:sz w:val="16"/>
                <w:szCs w:val="16"/>
              </w:rPr>
            </w:pPr>
          </w:p>
        </w:tc>
        <w:tc>
          <w:tcPr>
            <w:tcW w:w="3440" w:type="dxa"/>
            <w:tcBorders>
              <w:right w:val="single" w:sz="8" w:space="0" w:color="auto"/>
            </w:tcBorders>
            <w:vAlign w:val="bottom"/>
          </w:tcPr>
          <w:p w14:paraId="4A1AB3CF" w14:textId="77777777" w:rsidR="00DA2AE6" w:rsidRDefault="00000000">
            <w:pPr>
              <w:ind w:left="40"/>
              <w:rPr>
                <w:sz w:val="20"/>
                <w:szCs w:val="20"/>
              </w:rPr>
            </w:pPr>
            <w:r>
              <w:rPr>
                <w:rFonts w:ascii="Georgia Pro" w:eastAsia="Georgia Pro" w:hAnsi="Georgia Pro" w:cs="Georgia Pro"/>
                <w:sz w:val="16"/>
                <w:szCs w:val="16"/>
              </w:rPr>
              <w:t>vie de reine, depuis le développement de la colonie natale jusqu'à</w:t>
            </w:r>
          </w:p>
        </w:tc>
        <w:tc>
          <w:tcPr>
            <w:tcW w:w="3420" w:type="dxa"/>
            <w:tcBorders>
              <w:right w:val="single" w:sz="8" w:space="0" w:color="auto"/>
            </w:tcBorders>
            <w:vAlign w:val="bottom"/>
          </w:tcPr>
          <w:p w14:paraId="7D70F52C" w14:textId="77777777" w:rsidR="00DA2AE6" w:rsidRDefault="00DA2AE6">
            <w:pPr>
              <w:rPr>
                <w:sz w:val="16"/>
                <w:szCs w:val="16"/>
              </w:rPr>
            </w:pPr>
          </w:p>
        </w:tc>
      </w:tr>
      <w:tr w:rsidR="00DA2AE6" w14:paraId="439F8EA0" w14:textId="77777777">
        <w:trPr>
          <w:trHeight w:val="192"/>
        </w:trPr>
        <w:tc>
          <w:tcPr>
            <w:tcW w:w="800" w:type="dxa"/>
            <w:tcBorders>
              <w:left w:val="single" w:sz="8" w:space="0" w:color="auto"/>
              <w:right w:val="single" w:sz="8" w:space="0" w:color="auto"/>
            </w:tcBorders>
            <w:vAlign w:val="bottom"/>
          </w:tcPr>
          <w:p w14:paraId="04541AA5" w14:textId="77777777" w:rsidR="00DA2AE6" w:rsidRDefault="00DA2AE6">
            <w:pPr>
              <w:rPr>
                <w:sz w:val="16"/>
                <w:szCs w:val="16"/>
              </w:rPr>
            </w:pPr>
          </w:p>
        </w:tc>
        <w:tc>
          <w:tcPr>
            <w:tcW w:w="1980" w:type="dxa"/>
            <w:tcBorders>
              <w:right w:val="single" w:sz="8" w:space="0" w:color="auto"/>
            </w:tcBorders>
            <w:vAlign w:val="bottom"/>
          </w:tcPr>
          <w:p w14:paraId="298ED2D5" w14:textId="77777777" w:rsidR="00DA2AE6" w:rsidRDefault="00DA2AE6">
            <w:pPr>
              <w:rPr>
                <w:sz w:val="16"/>
                <w:szCs w:val="16"/>
              </w:rPr>
            </w:pPr>
          </w:p>
        </w:tc>
        <w:tc>
          <w:tcPr>
            <w:tcW w:w="3440" w:type="dxa"/>
            <w:tcBorders>
              <w:right w:val="single" w:sz="8" w:space="0" w:color="auto"/>
            </w:tcBorders>
            <w:vAlign w:val="bottom"/>
          </w:tcPr>
          <w:p w14:paraId="673AF345" w14:textId="77777777" w:rsidR="00DA2AE6" w:rsidRDefault="00000000">
            <w:pPr>
              <w:ind w:left="40"/>
              <w:rPr>
                <w:sz w:val="20"/>
                <w:szCs w:val="20"/>
              </w:rPr>
            </w:pPr>
            <w:r>
              <w:rPr>
                <w:rFonts w:ascii="Georgia Pro" w:eastAsia="Georgia Pro" w:hAnsi="Georgia Pro" w:cs="Georgia Pro"/>
                <w:sz w:val="16"/>
                <w:szCs w:val="16"/>
              </w:rPr>
              <w:t>à/peu de temps après son vol nuptial.</w:t>
            </w:r>
          </w:p>
        </w:tc>
        <w:tc>
          <w:tcPr>
            <w:tcW w:w="3420" w:type="dxa"/>
            <w:tcBorders>
              <w:right w:val="single" w:sz="8" w:space="0" w:color="auto"/>
            </w:tcBorders>
            <w:vAlign w:val="bottom"/>
          </w:tcPr>
          <w:p w14:paraId="5B937941" w14:textId="77777777" w:rsidR="00DA2AE6" w:rsidRDefault="00DA2AE6">
            <w:pPr>
              <w:rPr>
                <w:sz w:val="16"/>
                <w:szCs w:val="16"/>
              </w:rPr>
            </w:pPr>
          </w:p>
        </w:tc>
      </w:tr>
      <w:tr w:rsidR="00DA2AE6" w14:paraId="41A3C0AF" w14:textId="77777777">
        <w:trPr>
          <w:trHeight w:val="192"/>
        </w:trPr>
        <w:tc>
          <w:tcPr>
            <w:tcW w:w="800" w:type="dxa"/>
            <w:tcBorders>
              <w:left w:val="single" w:sz="8" w:space="0" w:color="auto"/>
              <w:right w:val="single" w:sz="8" w:space="0" w:color="auto"/>
            </w:tcBorders>
            <w:vAlign w:val="bottom"/>
          </w:tcPr>
          <w:p w14:paraId="5B2F6C10" w14:textId="77777777" w:rsidR="00DA2AE6" w:rsidRDefault="00DA2AE6">
            <w:pPr>
              <w:rPr>
                <w:sz w:val="16"/>
                <w:szCs w:val="16"/>
              </w:rPr>
            </w:pPr>
          </w:p>
        </w:tc>
        <w:tc>
          <w:tcPr>
            <w:tcW w:w="1980" w:type="dxa"/>
            <w:tcBorders>
              <w:right w:val="single" w:sz="8" w:space="0" w:color="auto"/>
            </w:tcBorders>
            <w:vAlign w:val="bottom"/>
          </w:tcPr>
          <w:p w14:paraId="455176C8" w14:textId="77777777" w:rsidR="00DA2AE6" w:rsidRDefault="00DA2AE6">
            <w:pPr>
              <w:rPr>
                <w:sz w:val="16"/>
                <w:szCs w:val="16"/>
              </w:rPr>
            </w:pPr>
          </w:p>
        </w:tc>
        <w:tc>
          <w:tcPr>
            <w:tcW w:w="3440" w:type="dxa"/>
            <w:tcBorders>
              <w:right w:val="single" w:sz="8" w:space="0" w:color="auto"/>
            </w:tcBorders>
            <w:vAlign w:val="bottom"/>
          </w:tcPr>
          <w:p w14:paraId="6146AFBF" w14:textId="77777777" w:rsidR="00DA2AE6" w:rsidRDefault="00000000">
            <w:pPr>
              <w:ind w:left="40"/>
              <w:rPr>
                <w:sz w:val="20"/>
                <w:szCs w:val="20"/>
              </w:rPr>
            </w:pPr>
            <w:r>
              <w:rPr>
                <w:rFonts w:ascii="Georgia Pro" w:eastAsia="Georgia Pro" w:hAnsi="Georgia Pro" w:cs="Georgia Pro"/>
                <w:sz w:val="16"/>
                <w:szCs w:val="16"/>
              </w:rPr>
              <w:t>Les reines infectées pesaient nettement moins à</w:t>
            </w:r>
          </w:p>
        </w:tc>
        <w:tc>
          <w:tcPr>
            <w:tcW w:w="3420" w:type="dxa"/>
            <w:tcBorders>
              <w:right w:val="single" w:sz="8" w:space="0" w:color="auto"/>
            </w:tcBorders>
            <w:vAlign w:val="bottom"/>
          </w:tcPr>
          <w:p w14:paraId="6FD10B19" w14:textId="77777777" w:rsidR="00DA2AE6" w:rsidRDefault="00DA2AE6">
            <w:pPr>
              <w:rPr>
                <w:sz w:val="16"/>
                <w:szCs w:val="16"/>
              </w:rPr>
            </w:pPr>
          </w:p>
        </w:tc>
      </w:tr>
      <w:tr w:rsidR="00DA2AE6" w14:paraId="53BACED5" w14:textId="77777777">
        <w:trPr>
          <w:trHeight w:val="192"/>
        </w:trPr>
        <w:tc>
          <w:tcPr>
            <w:tcW w:w="800" w:type="dxa"/>
            <w:tcBorders>
              <w:left w:val="single" w:sz="8" w:space="0" w:color="auto"/>
              <w:right w:val="single" w:sz="8" w:space="0" w:color="auto"/>
            </w:tcBorders>
            <w:vAlign w:val="bottom"/>
          </w:tcPr>
          <w:p w14:paraId="4223C421" w14:textId="77777777" w:rsidR="00DA2AE6" w:rsidRDefault="00DA2AE6">
            <w:pPr>
              <w:rPr>
                <w:sz w:val="16"/>
                <w:szCs w:val="16"/>
              </w:rPr>
            </w:pPr>
          </w:p>
        </w:tc>
        <w:tc>
          <w:tcPr>
            <w:tcW w:w="1980" w:type="dxa"/>
            <w:tcBorders>
              <w:right w:val="single" w:sz="8" w:space="0" w:color="auto"/>
            </w:tcBorders>
            <w:vAlign w:val="bottom"/>
          </w:tcPr>
          <w:p w14:paraId="7127F58F" w14:textId="77777777" w:rsidR="00DA2AE6" w:rsidRDefault="00DA2AE6">
            <w:pPr>
              <w:rPr>
                <w:sz w:val="16"/>
                <w:szCs w:val="16"/>
              </w:rPr>
            </w:pPr>
          </w:p>
        </w:tc>
        <w:tc>
          <w:tcPr>
            <w:tcW w:w="3440" w:type="dxa"/>
            <w:tcBorders>
              <w:right w:val="single" w:sz="8" w:space="0" w:color="auto"/>
            </w:tcBorders>
            <w:vAlign w:val="bottom"/>
          </w:tcPr>
          <w:p w14:paraId="25046B68" w14:textId="77777777" w:rsidR="00DA2AE6" w:rsidRDefault="00000000">
            <w:pPr>
              <w:ind w:left="40"/>
              <w:rPr>
                <w:sz w:val="20"/>
                <w:szCs w:val="20"/>
              </w:rPr>
            </w:pPr>
            <w:r>
              <w:rPr>
                <w:rFonts w:ascii="Georgia Pro" w:eastAsia="Georgia Pro" w:hAnsi="Georgia Pro" w:cs="Georgia Pro"/>
                <w:sz w:val="16"/>
                <w:szCs w:val="16"/>
              </w:rPr>
              <w:t>fondation de la colonie, réduisant probablement la</w:t>
            </w:r>
          </w:p>
        </w:tc>
        <w:tc>
          <w:tcPr>
            <w:tcW w:w="3420" w:type="dxa"/>
            <w:tcBorders>
              <w:right w:val="single" w:sz="8" w:space="0" w:color="auto"/>
            </w:tcBorders>
            <w:vAlign w:val="bottom"/>
          </w:tcPr>
          <w:p w14:paraId="35994362" w14:textId="77777777" w:rsidR="00DA2AE6" w:rsidRDefault="00DA2AE6">
            <w:pPr>
              <w:rPr>
                <w:sz w:val="16"/>
                <w:szCs w:val="16"/>
              </w:rPr>
            </w:pPr>
          </w:p>
        </w:tc>
      </w:tr>
      <w:tr w:rsidR="00DA2AE6" w14:paraId="66222E79" w14:textId="77777777">
        <w:trPr>
          <w:trHeight w:val="192"/>
        </w:trPr>
        <w:tc>
          <w:tcPr>
            <w:tcW w:w="800" w:type="dxa"/>
            <w:tcBorders>
              <w:left w:val="single" w:sz="8" w:space="0" w:color="auto"/>
              <w:right w:val="single" w:sz="8" w:space="0" w:color="auto"/>
            </w:tcBorders>
            <w:vAlign w:val="bottom"/>
          </w:tcPr>
          <w:p w14:paraId="409D9F1D" w14:textId="77777777" w:rsidR="00DA2AE6" w:rsidRDefault="00DA2AE6">
            <w:pPr>
              <w:rPr>
                <w:sz w:val="16"/>
                <w:szCs w:val="16"/>
              </w:rPr>
            </w:pPr>
          </w:p>
        </w:tc>
        <w:tc>
          <w:tcPr>
            <w:tcW w:w="1980" w:type="dxa"/>
            <w:tcBorders>
              <w:right w:val="single" w:sz="8" w:space="0" w:color="auto"/>
            </w:tcBorders>
            <w:vAlign w:val="bottom"/>
          </w:tcPr>
          <w:p w14:paraId="79EDFE4A" w14:textId="77777777" w:rsidR="00DA2AE6" w:rsidRDefault="00DA2AE6">
            <w:pPr>
              <w:rPr>
                <w:sz w:val="16"/>
                <w:szCs w:val="16"/>
              </w:rPr>
            </w:pPr>
          </w:p>
        </w:tc>
        <w:tc>
          <w:tcPr>
            <w:tcW w:w="3440" w:type="dxa"/>
            <w:tcBorders>
              <w:right w:val="single" w:sz="8" w:space="0" w:color="auto"/>
            </w:tcBorders>
            <w:vAlign w:val="bottom"/>
          </w:tcPr>
          <w:p w14:paraId="3A414628" w14:textId="77777777" w:rsidR="00DA2AE6" w:rsidRDefault="00000000">
            <w:pPr>
              <w:ind w:left="40"/>
              <w:rPr>
                <w:sz w:val="20"/>
                <w:szCs w:val="20"/>
              </w:rPr>
            </w:pPr>
            <w:r>
              <w:rPr>
                <w:rFonts w:ascii="Georgia Pro" w:eastAsia="Georgia Pro" w:hAnsi="Georgia Pro" w:cs="Georgia Pro"/>
                <w:sz w:val="16"/>
                <w:szCs w:val="16"/>
              </w:rPr>
              <w:t>probabilité de réussite de la fondation d'une colonie</w:t>
            </w:r>
          </w:p>
        </w:tc>
        <w:tc>
          <w:tcPr>
            <w:tcW w:w="3420" w:type="dxa"/>
            <w:tcBorders>
              <w:right w:val="single" w:sz="8" w:space="0" w:color="auto"/>
            </w:tcBorders>
            <w:vAlign w:val="bottom"/>
          </w:tcPr>
          <w:p w14:paraId="752D4E4F" w14:textId="77777777" w:rsidR="00DA2AE6" w:rsidRDefault="00DA2AE6">
            <w:pPr>
              <w:rPr>
                <w:sz w:val="16"/>
                <w:szCs w:val="16"/>
              </w:rPr>
            </w:pPr>
          </w:p>
        </w:tc>
      </w:tr>
      <w:tr w:rsidR="00DA2AE6" w14:paraId="205EA7E6" w14:textId="77777777">
        <w:trPr>
          <w:trHeight w:val="192"/>
        </w:trPr>
        <w:tc>
          <w:tcPr>
            <w:tcW w:w="800" w:type="dxa"/>
            <w:tcBorders>
              <w:left w:val="single" w:sz="8" w:space="0" w:color="auto"/>
              <w:right w:val="single" w:sz="8" w:space="0" w:color="auto"/>
            </w:tcBorders>
            <w:vAlign w:val="bottom"/>
          </w:tcPr>
          <w:p w14:paraId="485DC8E0" w14:textId="77777777" w:rsidR="00DA2AE6" w:rsidRDefault="00DA2AE6">
            <w:pPr>
              <w:rPr>
                <w:sz w:val="16"/>
                <w:szCs w:val="16"/>
              </w:rPr>
            </w:pPr>
          </w:p>
        </w:tc>
        <w:tc>
          <w:tcPr>
            <w:tcW w:w="1980" w:type="dxa"/>
            <w:tcBorders>
              <w:right w:val="single" w:sz="8" w:space="0" w:color="auto"/>
            </w:tcBorders>
            <w:vAlign w:val="bottom"/>
          </w:tcPr>
          <w:p w14:paraId="50F008F3" w14:textId="77777777" w:rsidR="00DA2AE6" w:rsidRDefault="00DA2AE6">
            <w:pPr>
              <w:rPr>
                <w:sz w:val="16"/>
                <w:szCs w:val="16"/>
              </w:rPr>
            </w:pPr>
          </w:p>
        </w:tc>
        <w:tc>
          <w:tcPr>
            <w:tcW w:w="3440" w:type="dxa"/>
            <w:tcBorders>
              <w:right w:val="single" w:sz="8" w:space="0" w:color="auto"/>
            </w:tcBorders>
            <w:vAlign w:val="bottom"/>
          </w:tcPr>
          <w:p w14:paraId="2394285F" w14:textId="77777777" w:rsidR="00DA2AE6" w:rsidRDefault="00000000">
            <w:pPr>
              <w:ind w:left="40"/>
              <w:rPr>
                <w:sz w:val="20"/>
                <w:szCs w:val="20"/>
              </w:rPr>
            </w:pPr>
            <w:r>
              <w:rPr>
                <w:rFonts w:ascii="Georgia Pro" w:eastAsia="Georgia Pro" w:hAnsi="Georgia Pro" w:cs="Georgia Pro"/>
                <w:sz w:val="16"/>
                <w:szCs w:val="16"/>
              </w:rPr>
              <w:t>(Manfredini et al.2016). Infections</w:t>
            </w:r>
          </w:p>
        </w:tc>
        <w:tc>
          <w:tcPr>
            <w:tcW w:w="3420" w:type="dxa"/>
            <w:tcBorders>
              <w:right w:val="single" w:sz="8" w:space="0" w:color="auto"/>
            </w:tcBorders>
            <w:vAlign w:val="bottom"/>
          </w:tcPr>
          <w:p w14:paraId="05DD930A" w14:textId="77777777" w:rsidR="00DA2AE6" w:rsidRDefault="00DA2AE6">
            <w:pPr>
              <w:rPr>
                <w:sz w:val="16"/>
                <w:szCs w:val="16"/>
              </w:rPr>
            </w:pPr>
          </w:p>
        </w:tc>
      </w:tr>
      <w:tr w:rsidR="00DA2AE6" w14:paraId="32A547B6" w14:textId="77777777">
        <w:trPr>
          <w:trHeight w:val="192"/>
        </w:trPr>
        <w:tc>
          <w:tcPr>
            <w:tcW w:w="800" w:type="dxa"/>
            <w:tcBorders>
              <w:left w:val="single" w:sz="8" w:space="0" w:color="auto"/>
              <w:right w:val="single" w:sz="8" w:space="0" w:color="auto"/>
            </w:tcBorders>
            <w:vAlign w:val="bottom"/>
          </w:tcPr>
          <w:p w14:paraId="6A5BDE0C" w14:textId="77777777" w:rsidR="00DA2AE6" w:rsidRDefault="00DA2AE6">
            <w:pPr>
              <w:rPr>
                <w:sz w:val="16"/>
                <w:szCs w:val="16"/>
              </w:rPr>
            </w:pPr>
          </w:p>
        </w:tc>
        <w:tc>
          <w:tcPr>
            <w:tcW w:w="1980" w:type="dxa"/>
            <w:tcBorders>
              <w:right w:val="single" w:sz="8" w:space="0" w:color="auto"/>
            </w:tcBorders>
            <w:vAlign w:val="bottom"/>
          </w:tcPr>
          <w:p w14:paraId="616254BD" w14:textId="77777777" w:rsidR="00DA2AE6" w:rsidRDefault="00DA2AE6">
            <w:pPr>
              <w:rPr>
                <w:sz w:val="16"/>
                <w:szCs w:val="16"/>
              </w:rPr>
            </w:pPr>
          </w:p>
        </w:tc>
        <w:tc>
          <w:tcPr>
            <w:tcW w:w="3440" w:type="dxa"/>
            <w:tcBorders>
              <w:right w:val="single" w:sz="8" w:space="0" w:color="auto"/>
            </w:tcBorders>
            <w:vAlign w:val="bottom"/>
          </w:tcPr>
          <w:p w14:paraId="1459C376" w14:textId="77777777" w:rsidR="00DA2AE6" w:rsidRDefault="00000000">
            <w:pPr>
              <w:ind w:left="40"/>
              <w:rPr>
                <w:sz w:val="20"/>
                <w:szCs w:val="20"/>
              </w:rPr>
            </w:pPr>
            <w:r>
              <w:rPr>
                <w:rFonts w:ascii="Georgia Pro" w:eastAsia="Georgia Pro" w:hAnsi="Georgia Pro" w:cs="Georgia Pro"/>
                <w:sz w:val="16"/>
                <w:szCs w:val="16"/>
              </w:rPr>
              <w:t>diminution de la mortalité chez S. invicta exposé à</w:t>
            </w:r>
          </w:p>
        </w:tc>
        <w:tc>
          <w:tcPr>
            <w:tcW w:w="3420" w:type="dxa"/>
            <w:tcBorders>
              <w:right w:val="single" w:sz="8" w:space="0" w:color="auto"/>
            </w:tcBorders>
            <w:vAlign w:val="bottom"/>
          </w:tcPr>
          <w:p w14:paraId="52AC2F74" w14:textId="77777777" w:rsidR="00DA2AE6" w:rsidRDefault="00DA2AE6">
            <w:pPr>
              <w:rPr>
                <w:sz w:val="16"/>
                <w:szCs w:val="16"/>
              </w:rPr>
            </w:pPr>
          </w:p>
        </w:tc>
      </w:tr>
      <w:tr w:rsidR="00DA2AE6" w14:paraId="21410D74" w14:textId="77777777">
        <w:trPr>
          <w:trHeight w:val="192"/>
        </w:trPr>
        <w:tc>
          <w:tcPr>
            <w:tcW w:w="800" w:type="dxa"/>
            <w:tcBorders>
              <w:left w:val="single" w:sz="8" w:space="0" w:color="auto"/>
              <w:right w:val="single" w:sz="8" w:space="0" w:color="auto"/>
            </w:tcBorders>
            <w:vAlign w:val="bottom"/>
          </w:tcPr>
          <w:p w14:paraId="09BCF167" w14:textId="77777777" w:rsidR="00DA2AE6" w:rsidRDefault="00DA2AE6">
            <w:pPr>
              <w:rPr>
                <w:sz w:val="16"/>
                <w:szCs w:val="16"/>
              </w:rPr>
            </w:pPr>
          </w:p>
        </w:tc>
        <w:tc>
          <w:tcPr>
            <w:tcW w:w="1980" w:type="dxa"/>
            <w:tcBorders>
              <w:right w:val="single" w:sz="8" w:space="0" w:color="auto"/>
            </w:tcBorders>
            <w:vAlign w:val="bottom"/>
          </w:tcPr>
          <w:p w14:paraId="3085BF8E" w14:textId="77777777" w:rsidR="00DA2AE6" w:rsidRDefault="00DA2AE6">
            <w:pPr>
              <w:rPr>
                <w:sz w:val="16"/>
                <w:szCs w:val="16"/>
              </w:rPr>
            </w:pPr>
          </w:p>
        </w:tc>
        <w:tc>
          <w:tcPr>
            <w:tcW w:w="3440" w:type="dxa"/>
            <w:tcBorders>
              <w:right w:val="single" w:sz="8" w:space="0" w:color="auto"/>
            </w:tcBorders>
            <w:vAlign w:val="bottom"/>
          </w:tcPr>
          <w:p w14:paraId="16127AD6" w14:textId="77777777" w:rsidR="00DA2AE6" w:rsidRDefault="00000000">
            <w:pPr>
              <w:ind w:left="40"/>
              <w:rPr>
                <w:sz w:val="20"/>
                <w:szCs w:val="20"/>
              </w:rPr>
            </w:pPr>
            <w:r>
              <w:rPr>
                <w:rFonts w:ascii="Georgia Pro" w:eastAsia="Georgia Pro" w:hAnsi="Georgia Pro" w:cs="Georgia Pro"/>
                <w:sz w:val="16"/>
                <w:szCs w:val="16"/>
              </w:rPr>
              <w:t>certains insecticides inconnus</w:t>
            </w:r>
          </w:p>
        </w:tc>
        <w:tc>
          <w:tcPr>
            <w:tcW w:w="3420" w:type="dxa"/>
            <w:tcBorders>
              <w:right w:val="single" w:sz="8" w:space="0" w:color="auto"/>
            </w:tcBorders>
            <w:vAlign w:val="bottom"/>
          </w:tcPr>
          <w:p w14:paraId="5DFF2BD2" w14:textId="77777777" w:rsidR="00DA2AE6" w:rsidRDefault="00DA2AE6">
            <w:pPr>
              <w:rPr>
                <w:sz w:val="16"/>
                <w:szCs w:val="16"/>
              </w:rPr>
            </w:pPr>
          </w:p>
        </w:tc>
      </w:tr>
      <w:tr w:rsidR="00DA2AE6" w14:paraId="03FC3732" w14:textId="77777777">
        <w:trPr>
          <w:trHeight w:val="192"/>
        </w:trPr>
        <w:tc>
          <w:tcPr>
            <w:tcW w:w="800" w:type="dxa"/>
            <w:tcBorders>
              <w:left w:val="single" w:sz="8" w:space="0" w:color="auto"/>
              <w:right w:val="single" w:sz="8" w:space="0" w:color="auto"/>
            </w:tcBorders>
            <w:vAlign w:val="bottom"/>
          </w:tcPr>
          <w:p w14:paraId="57ADDFC6" w14:textId="77777777" w:rsidR="00DA2AE6" w:rsidRDefault="00DA2AE6">
            <w:pPr>
              <w:rPr>
                <w:sz w:val="16"/>
                <w:szCs w:val="16"/>
              </w:rPr>
            </w:pPr>
          </w:p>
        </w:tc>
        <w:tc>
          <w:tcPr>
            <w:tcW w:w="1980" w:type="dxa"/>
            <w:tcBorders>
              <w:right w:val="single" w:sz="8" w:space="0" w:color="auto"/>
            </w:tcBorders>
            <w:vAlign w:val="bottom"/>
          </w:tcPr>
          <w:p w14:paraId="446E9774" w14:textId="77777777" w:rsidR="00DA2AE6" w:rsidRDefault="00DA2AE6">
            <w:pPr>
              <w:rPr>
                <w:sz w:val="16"/>
                <w:szCs w:val="16"/>
              </w:rPr>
            </w:pPr>
          </w:p>
        </w:tc>
        <w:tc>
          <w:tcPr>
            <w:tcW w:w="3440" w:type="dxa"/>
            <w:tcBorders>
              <w:right w:val="single" w:sz="8" w:space="0" w:color="auto"/>
            </w:tcBorders>
            <w:vAlign w:val="bottom"/>
          </w:tcPr>
          <w:p w14:paraId="61B525E3" w14:textId="77777777" w:rsidR="00DA2AE6" w:rsidRDefault="00000000">
            <w:pPr>
              <w:ind w:left="40"/>
              <w:rPr>
                <w:sz w:val="20"/>
                <w:szCs w:val="20"/>
              </w:rPr>
            </w:pPr>
            <w:r>
              <w:rPr>
                <w:rFonts w:ascii="Georgia Pro" w:eastAsia="Georgia Pro" w:hAnsi="Georgia Pro" w:cs="Georgia Pro"/>
                <w:sz w:val="16"/>
                <w:szCs w:val="16"/>
              </w:rPr>
              <w:t>mécanisme(s), éventuellement par une diminution</w:t>
            </w:r>
          </w:p>
        </w:tc>
        <w:tc>
          <w:tcPr>
            <w:tcW w:w="3420" w:type="dxa"/>
            <w:tcBorders>
              <w:right w:val="single" w:sz="8" w:space="0" w:color="auto"/>
            </w:tcBorders>
            <w:vAlign w:val="bottom"/>
          </w:tcPr>
          <w:p w14:paraId="7D7B731E" w14:textId="77777777" w:rsidR="00DA2AE6" w:rsidRDefault="00DA2AE6">
            <w:pPr>
              <w:rPr>
                <w:sz w:val="16"/>
                <w:szCs w:val="16"/>
              </w:rPr>
            </w:pPr>
          </w:p>
        </w:tc>
      </w:tr>
      <w:tr w:rsidR="00DA2AE6" w14:paraId="261EC4A0" w14:textId="77777777">
        <w:trPr>
          <w:trHeight w:val="192"/>
        </w:trPr>
        <w:tc>
          <w:tcPr>
            <w:tcW w:w="800" w:type="dxa"/>
            <w:tcBorders>
              <w:left w:val="single" w:sz="8" w:space="0" w:color="auto"/>
              <w:right w:val="single" w:sz="8" w:space="0" w:color="auto"/>
            </w:tcBorders>
            <w:vAlign w:val="bottom"/>
          </w:tcPr>
          <w:p w14:paraId="7DDE1ED9" w14:textId="77777777" w:rsidR="00DA2AE6" w:rsidRDefault="00DA2AE6">
            <w:pPr>
              <w:rPr>
                <w:sz w:val="16"/>
                <w:szCs w:val="16"/>
              </w:rPr>
            </w:pPr>
          </w:p>
        </w:tc>
        <w:tc>
          <w:tcPr>
            <w:tcW w:w="1980" w:type="dxa"/>
            <w:tcBorders>
              <w:right w:val="single" w:sz="8" w:space="0" w:color="auto"/>
            </w:tcBorders>
            <w:vAlign w:val="bottom"/>
          </w:tcPr>
          <w:p w14:paraId="4D52790C" w14:textId="77777777" w:rsidR="00DA2AE6" w:rsidRDefault="00DA2AE6">
            <w:pPr>
              <w:rPr>
                <w:sz w:val="16"/>
                <w:szCs w:val="16"/>
              </w:rPr>
            </w:pPr>
          </w:p>
        </w:tc>
        <w:tc>
          <w:tcPr>
            <w:tcW w:w="3440" w:type="dxa"/>
            <w:tcBorders>
              <w:right w:val="single" w:sz="8" w:space="0" w:color="auto"/>
            </w:tcBorders>
            <w:vAlign w:val="bottom"/>
          </w:tcPr>
          <w:p w14:paraId="6FFA91E8" w14:textId="77777777" w:rsidR="00DA2AE6" w:rsidRDefault="00000000">
            <w:pPr>
              <w:ind w:left="40"/>
              <w:rPr>
                <w:sz w:val="20"/>
                <w:szCs w:val="20"/>
              </w:rPr>
            </w:pPr>
            <w:r>
              <w:rPr>
                <w:rFonts w:ascii="Georgia Pro" w:eastAsia="Georgia Pro" w:hAnsi="Georgia Pro" w:cs="Georgia Pro"/>
                <w:sz w:val="16"/>
                <w:szCs w:val="16"/>
              </w:rPr>
              <w:t>activité de recherche de nourriture sur des appâts toxiques chez les animaux infectés</w:t>
            </w:r>
          </w:p>
        </w:tc>
        <w:tc>
          <w:tcPr>
            <w:tcW w:w="3420" w:type="dxa"/>
            <w:tcBorders>
              <w:right w:val="single" w:sz="8" w:space="0" w:color="auto"/>
            </w:tcBorders>
            <w:vAlign w:val="bottom"/>
          </w:tcPr>
          <w:p w14:paraId="7ABC553B" w14:textId="77777777" w:rsidR="00DA2AE6" w:rsidRDefault="00DA2AE6">
            <w:pPr>
              <w:rPr>
                <w:sz w:val="16"/>
                <w:szCs w:val="16"/>
              </w:rPr>
            </w:pPr>
          </w:p>
        </w:tc>
      </w:tr>
      <w:tr w:rsidR="00DA2AE6" w14:paraId="5FB9404E" w14:textId="77777777">
        <w:trPr>
          <w:trHeight w:val="198"/>
        </w:trPr>
        <w:tc>
          <w:tcPr>
            <w:tcW w:w="800" w:type="dxa"/>
            <w:tcBorders>
              <w:left w:val="single" w:sz="8" w:space="0" w:color="auto"/>
              <w:bottom w:val="single" w:sz="8" w:space="0" w:color="auto"/>
              <w:right w:val="single" w:sz="8" w:space="0" w:color="auto"/>
            </w:tcBorders>
            <w:vAlign w:val="bottom"/>
          </w:tcPr>
          <w:p w14:paraId="056A0246" w14:textId="77777777" w:rsidR="00DA2AE6" w:rsidRDefault="00DA2AE6">
            <w:pPr>
              <w:rPr>
                <w:sz w:val="17"/>
                <w:szCs w:val="17"/>
              </w:rPr>
            </w:pPr>
          </w:p>
        </w:tc>
        <w:tc>
          <w:tcPr>
            <w:tcW w:w="1980" w:type="dxa"/>
            <w:tcBorders>
              <w:bottom w:val="single" w:sz="8" w:space="0" w:color="auto"/>
              <w:right w:val="single" w:sz="8" w:space="0" w:color="auto"/>
            </w:tcBorders>
            <w:vAlign w:val="bottom"/>
          </w:tcPr>
          <w:p w14:paraId="4EE5EA3B" w14:textId="77777777" w:rsidR="00DA2AE6" w:rsidRDefault="00DA2AE6">
            <w:pPr>
              <w:rPr>
                <w:sz w:val="17"/>
                <w:szCs w:val="17"/>
              </w:rPr>
            </w:pPr>
          </w:p>
        </w:tc>
        <w:tc>
          <w:tcPr>
            <w:tcW w:w="3440" w:type="dxa"/>
            <w:tcBorders>
              <w:bottom w:val="single" w:sz="8" w:space="0" w:color="auto"/>
              <w:right w:val="single" w:sz="8" w:space="0" w:color="auto"/>
            </w:tcBorders>
            <w:vAlign w:val="bottom"/>
          </w:tcPr>
          <w:p w14:paraId="6557B91D" w14:textId="77777777" w:rsidR="00DA2AE6" w:rsidRDefault="00000000">
            <w:pPr>
              <w:ind w:left="40"/>
              <w:rPr>
                <w:sz w:val="20"/>
                <w:szCs w:val="20"/>
              </w:rPr>
            </w:pPr>
            <w:r>
              <w:rPr>
                <w:rFonts w:ascii="Georgia Pro" w:eastAsia="Georgia Pro" w:hAnsi="Georgia Pro" w:cs="Georgia Pro"/>
                <w:sz w:val="16"/>
                <w:szCs w:val="16"/>
              </w:rPr>
              <w:t>colonies (Tufts &amp; al. 2014, Hsu &amp; al. 2018).</w:t>
            </w:r>
          </w:p>
        </w:tc>
        <w:tc>
          <w:tcPr>
            <w:tcW w:w="3420" w:type="dxa"/>
            <w:tcBorders>
              <w:bottom w:val="single" w:sz="8" w:space="0" w:color="auto"/>
              <w:right w:val="single" w:sz="8" w:space="0" w:color="auto"/>
            </w:tcBorders>
            <w:vAlign w:val="bottom"/>
          </w:tcPr>
          <w:p w14:paraId="71658C03" w14:textId="77777777" w:rsidR="00DA2AE6" w:rsidRDefault="00DA2AE6">
            <w:pPr>
              <w:rPr>
                <w:sz w:val="17"/>
                <w:szCs w:val="17"/>
              </w:rPr>
            </w:pPr>
          </w:p>
        </w:tc>
      </w:tr>
      <w:tr w:rsidR="00DA2AE6" w14:paraId="78DC0384" w14:textId="77777777">
        <w:trPr>
          <w:trHeight w:val="211"/>
        </w:trPr>
        <w:tc>
          <w:tcPr>
            <w:tcW w:w="800" w:type="dxa"/>
            <w:tcBorders>
              <w:left w:val="single" w:sz="8" w:space="0" w:color="auto"/>
              <w:right w:val="single" w:sz="8" w:space="0" w:color="auto"/>
            </w:tcBorders>
            <w:vAlign w:val="bottom"/>
          </w:tcPr>
          <w:p w14:paraId="60E4DBDB" w14:textId="77777777" w:rsidR="00DA2AE6" w:rsidRDefault="00000000">
            <w:pPr>
              <w:ind w:left="60"/>
              <w:rPr>
                <w:sz w:val="20"/>
                <w:szCs w:val="20"/>
              </w:rPr>
            </w:pPr>
            <w:r>
              <w:rPr>
                <w:rFonts w:ascii="Georgia Pro" w:eastAsia="Georgia Pro" w:hAnsi="Georgia Pro" w:cs="Georgia Pro"/>
                <w:sz w:val="16"/>
                <w:szCs w:val="16"/>
              </w:rPr>
              <w:t>SINV-2</w:t>
            </w:r>
          </w:p>
        </w:tc>
        <w:tc>
          <w:tcPr>
            <w:tcW w:w="1980" w:type="dxa"/>
            <w:tcBorders>
              <w:right w:val="single" w:sz="8" w:space="0" w:color="auto"/>
            </w:tcBorders>
            <w:vAlign w:val="bottom"/>
          </w:tcPr>
          <w:p w14:paraId="46D35380" w14:textId="77777777" w:rsidR="00DA2AE6" w:rsidRDefault="00000000">
            <w:pPr>
              <w:ind w:left="40"/>
              <w:rPr>
                <w:sz w:val="20"/>
                <w:szCs w:val="20"/>
              </w:rPr>
            </w:pPr>
            <w:r>
              <w:rPr>
                <w:rFonts w:ascii="Georgia Pro" w:eastAsia="Georgia Pro" w:hAnsi="Georgia Pro" w:cs="Georgia Pro"/>
                <w:sz w:val="16"/>
                <w:szCs w:val="16"/>
              </w:rPr>
              <w:t>Cellules épithéliales de l'intestin moyen de</w:t>
            </w:r>
          </w:p>
        </w:tc>
        <w:tc>
          <w:tcPr>
            <w:tcW w:w="3440" w:type="dxa"/>
            <w:tcBorders>
              <w:right w:val="single" w:sz="8" w:space="0" w:color="auto"/>
            </w:tcBorders>
            <w:vAlign w:val="bottom"/>
          </w:tcPr>
          <w:p w14:paraId="34372167" w14:textId="77777777" w:rsidR="00DA2AE6" w:rsidRDefault="00000000">
            <w:pPr>
              <w:ind w:left="40"/>
              <w:rPr>
                <w:sz w:val="20"/>
                <w:szCs w:val="20"/>
              </w:rPr>
            </w:pPr>
            <w:r>
              <w:rPr>
                <w:rFonts w:ascii="Georgia Pro" w:eastAsia="Georgia Pro" w:hAnsi="Georgia Pro" w:cs="Georgia Pro"/>
                <w:sz w:val="16"/>
                <w:szCs w:val="16"/>
              </w:rPr>
              <w:t>Les infections ont un impact sur les stades ultérieurs de la colonie</w:t>
            </w:r>
          </w:p>
        </w:tc>
        <w:tc>
          <w:tcPr>
            <w:tcW w:w="3420" w:type="dxa"/>
            <w:tcBorders>
              <w:right w:val="single" w:sz="8" w:space="0" w:color="auto"/>
            </w:tcBorders>
            <w:vAlign w:val="bottom"/>
          </w:tcPr>
          <w:p w14:paraId="42094655" w14:textId="77777777" w:rsidR="00DA2AE6" w:rsidRDefault="00DA2AE6">
            <w:pPr>
              <w:rPr>
                <w:sz w:val="18"/>
                <w:szCs w:val="18"/>
              </w:rPr>
            </w:pPr>
          </w:p>
        </w:tc>
      </w:tr>
      <w:tr w:rsidR="00DA2AE6" w14:paraId="41C7E540" w14:textId="77777777">
        <w:trPr>
          <w:trHeight w:val="200"/>
        </w:trPr>
        <w:tc>
          <w:tcPr>
            <w:tcW w:w="800" w:type="dxa"/>
            <w:tcBorders>
              <w:left w:val="single" w:sz="8" w:space="0" w:color="auto"/>
              <w:right w:val="single" w:sz="8" w:space="0" w:color="auto"/>
            </w:tcBorders>
            <w:vAlign w:val="bottom"/>
          </w:tcPr>
          <w:p w14:paraId="2B7FDA96" w14:textId="77777777" w:rsidR="00DA2AE6" w:rsidRDefault="00DA2AE6">
            <w:pPr>
              <w:rPr>
                <w:sz w:val="17"/>
                <w:szCs w:val="17"/>
              </w:rPr>
            </w:pPr>
          </w:p>
        </w:tc>
        <w:tc>
          <w:tcPr>
            <w:tcW w:w="1980" w:type="dxa"/>
            <w:tcBorders>
              <w:right w:val="single" w:sz="8" w:space="0" w:color="auto"/>
            </w:tcBorders>
            <w:vAlign w:val="bottom"/>
          </w:tcPr>
          <w:p w14:paraId="62F17B3D" w14:textId="77777777" w:rsidR="00DA2AE6" w:rsidRDefault="00000000">
            <w:pPr>
              <w:ind w:left="40"/>
              <w:rPr>
                <w:sz w:val="20"/>
                <w:szCs w:val="20"/>
              </w:rPr>
            </w:pPr>
            <w:r>
              <w:rPr>
                <w:rFonts w:ascii="Georgia Pro" w:eastAsia="Georgia Pro" w:hAnsi="Georgia Pro" w:cs="Georgia Pro"/>
                <w:sz w:val="16"/>
                <w:szCs w:val="16"/>
              </w:rPr>
              <w:t>adultes et larves</w:t>
            </w:r>
          </w:p>
        </w:tc>
        <w:tc>
          <w:tcPr>
            <w:tcW w:w="3440" w:type="dxa"/>
            <w:tcBorders>
              <w:right w:val="single" w:sz="8" w:space="0" w:color="auto"/>
            </w:tcBorders>
            <w:vAlign w:val="bottom"/>
          </w:tcPr>
          <w:p w14:paraId="6511CFB0" w14:textId="77777777" w:rsidR="00DA2AE6" w:rsidRDefault="00000000">
            <w:pPr>
              <w:ind w:left="40"/>
              <w:rPr>
                <w:sz w:val="20"/>
                <w:szCs w:val="20"/>
              </w:rPr>
            </w:pPr>
            <w:r>
              <w:rPr>
                <w:rFonts w:ascii="Georgia Pro" w:eastAsia="Georgia Pro" w:hAnsi="Georgia Pro" w:cs="Georgia Pro"/>
                <w:sz w:val="16"/>
                <w:szCs w:val="16"/>
              </w:rPr>
              <w:t>fondation, ce qui donne des reines avec une taille réduite</w:t>
            </w:r>
          </w:p>
        </w:tc>
        <w:tc>
          <w:tcPr>
            <w:tcW w:w="3420" w:type="dxa"/>
            <w:tcBorders>
              <w:right w:val="single" w:sz="8" w:space="0" w:color="auto"/>
            </w:tcBorders>
            <w:vAlign w:val="bottom"/>
          </w:tcPr>
          <w:p w14:paraId="77598ECA" w14:textId="77777777" w:rsidR="00DA2AE6" w:rsidRDefault="00DA2AE6">
            <w:pPr>
              <w:rPr>
                <w:sz w:val="17"/>
                <w:szCs w:val="17"/>
              </w:rPr>
            </w:pPr>
          </w:p>
        </w:tc>
      </w:tr>
      <w:tr w:rsidR="00DA2AE6" w14:paraId="5A201DCD" w14:textId="77777777">
        <w:trPr>
          <w:trHeight w:val="200"/>
        </w:trPr>
        <w:tc>
          <w:tcPr>
            <w:tcW w:w="800" w:type="dxa"/>
            <w:tcBorders>
              <w:left w:val="single" w:sz="8" w:space="0" w:color="auto"/>
              <w:right w:val="single" w:sz="8" w:space="0" w:color="auto"/>
            </w:tcBorders>
            <w:vAlign w:val="bottom"/>
          </w:tcPr>
          <w:p w14:paraId="2CB2AA7C" w14:textId="77777777" w:rsidR="00DA2AE6" w:rsidRDefault="00DA2AE6">
            <w:pPr>
              <w:rPr>
                <w:sz w:val="17"/>
                <w:szCs w:val="17"/>
              </w:rPr>
            </w:pPr>
          </w:p>
        </w:tc>
        <w:tc>
          <w:tcPr>
            <w:tcW w:w="1980" w:type="dxa"/>
            <w:tcBorders>
              <w:right w:val="single" w:sz="8" w:space="0" w:color="auto"/>
            </w:tcBorders>
            <w:vAlign w:val="bottom"/>
          </w:tcPr>
          <w:p w14:paraId="5D430F8B" w14:textId="77777777" w:rsidR="00DA2AE6" w:rsidRDefault="00DA2AE6">
            <w:pPr>
              <w:rPr>
                <w:sz w:val="17"/>
                <w:szCs w:val="17"/>
              </w:rPr>
            </w:pPr>
          </w:p>
        </w:tc>
        <w:tc>
          <w:tcPr>
            <w:tcW w:w="3440" w:type="dxa"/>
            <w:tcBorders>
              <w:right w:val="single" w:sz="8" w:space="0" w:color="auto"/>
            </w:tcBorders>
            <w:vAlign w:val="bottom"/>
          </w:tcPr>
          <w:p w14:paraId="70B81FAF" w14:textId="77777777" w:rsidR="00DA2AE6" w:rsidRDefault="00000000">
            <w:pPr>
              <w:ind w:left="40"/>
              <w:rPr>
                <w:sz w:val="20"/>
                <w:szCs w:val="20"/>
              </w:rPr>
            </w:pPr>
            <w:r>
              <w:rPr>
                <w:rFonts w:ascii="Georgia Pro" w:eastAsia="Georgia Pro" w:hAnsi="Georgia Pro" w:cs="Georgia Pro"/>
                <w:sz w:val="16"/>
                <w:szCs w:val="16"/>
              </w:rPr>
              <w:t>rendement reproductif. SINV-2 a des effets néfastes</w:t>
            </w:r>
          </w:p>
        </w:tc>
        <w:tc>
          <w:tcPr>
            <w:tcW w:w="3420" w:type="dxa"/>
            <w:tcBorders>
              <w:right w:val="single" w:sz="8" w:space="0" w:color="auto"/>
            </w:tcBorders>
            <w:vAlign w:val="bottom"/>
          </w:tcPr>
          <w:p w14:paraId="62A474C2" w14:textId="77777777" w:rsidR="00DA2AE6" w:rsidRDefault="00DA2AE6">
            <w:pPr>
              <w:rPr>
                <w:sz w:val="17"/>
                <w:szCs w:val="17"/>
              </w:rPr>
            </w:pPr>
          </w:p>
        </w:tc>
      </w:tr>
      <w:tr w:rsidR="00DA2AE6" w14:paraId="68FB9726" w14:textId="77777777">
        <w:trPr>
          <w:trHeight w:val="200"/>
        </w:trPr>
        <w:tc>
          <w:tcPr>
            <w:tcW w:w="800" w:type="dxa"/>
            <w:tcBorders>
              <w:left w:val="single" w:sz="8" w:space="0" w:color="auto"/>
              <w:right w:val="single" w:sz="8" w:space="0" w:color="auto"/>
            </w:tcBorders>
            <w:vAlign w:val="bottom"/>
          </w:tcPr>
          <w:p w14:paraId="1D242DD2" w14:textId="77777777" w:rsidR="00DA2AE6" w:rsidRDefault="00DA2AE6">
            <w:pPr>
              <w:rPr>
                <w:sz w:val="17"/>
                <w:szCs w:val="17"/>
              </w:rPr>
            </w:pPr>
          </w:p>
        </w:tc>
        <w:tc>
          <w:tcPr>
            <w:tcW w:w="1980" w:type="dxa"/>
            <w:tcBorders>
              <w:right w:val="single" w:sz="8" w:space="0" w:color="auto"/>
            </w:tcBorders>
            <w:vAlign w:val="bottom"/>
          </w:tcPr>
          <w:p w14:paraId="0FFE9DCB" w14:textId="77777777" w:rsidR="00DA2AE6" w:rsidRDefault="00DA2AE6">
            <w:pPr>
              <w:rPr>
                <w:sz w:val="17"/>
                <w:szCs w:val="17"/>
              </w:rPr>
            </w:pPr>
          </w:p>
        </w:tc>
        <w:tc>
          <w:tcPr>
            <w:tcW w:w="3440" w:type="dxa"/>
            <w:tcBorders>
              <w:right w:val="single" w:sz="8" w:space="0" w:color="auto"/>
            </w:tcBorders>
            <w:vAlign w:val="bottom"/>
          </w:tcPr>
          <w:p w14:paraId="35F839AE" w14:textId="77777777" w:rsidR="00DA2AE6" w:rsidRDefault="00000000">
            <w:pPr>
              <w:ind w:left="40"/>
              <w:rPr>
                <w:sz w:val="20"/>
                <w:szCs w:val="20"/>
              </w:rPr>
            </w:pPr>
            <w:r>
              <w:rPr>
                <w:rFonts w:ascii="Georgia Pro" w:eastAsia="Georgia Pro" w:hAnsi="Georgia Pro" w:cs="Georgia Pro"/>
                <w:sz w:val="16"/>
                <w:szCs w:val="16"/>
              </w:rPr>
              <w:t>effets sur les colonies naissantes de fourmis de feu : infectées</w:t>
            </w:r>
          </w:p>
        </w:tc>
        <w:tc>
          <w:tcPr>
            <w:tcW w:w="3420" w:type="dxa"/>
            <w:tcBorders>
              <w:right w:val="single" w:sz="8" w:space="0" w:color="auto"/>
            </w:tcBorders>
            <w:vAlign w:val="bottom"/>
          </w:tcPr>
          <w:p w14:paraId="0EC9A640" w14:textId="77777777" w:rsidR="00DA2AE6" w:rsidRDefault="00DA2AE6">
            <w:pPr>
              <w:rPr>
                <w:sz w:val="17"/>
                <w:szCs w:val="17"/>
              </w:rPr>
            </w:pPr>
          </w:p>
        </w:tc>
      </w:tr>
      <w:tr w:rsidR="00DA2AE6" w14:paraId="6A79742A" w14:textId="77777777">
        <w:trPr>
          <w:trHeight w:val="200"/>
        </w:trPr>
        <w:tc>
          <w:tcPr>
            <w:tcW w:w="800" w:type="dxa"/>
            <w:tcBorders>
              <w:left w:val="single" w:sz="8" w:space="0" w:color="auto"/>
              <w:right w:val="single" w:sz="8" w:space="0" w:color="auto"/>
            </w:tcBorders>
            <w:vAlign w:val="bottom"/>
          </w:tcPr>
          <w:p w14:paraId="16E28BF6" w14:textId="77777777" w:rsidR="00DA2AE6" w:rsidRDefault="00DA2AE6">
            <w:pPr>
              <w:rPr>
                <w:sz w:val="17"/>
                <w:szCs w:val="17"/>
              </w:rPr>
            </w:pPr>
          </w:p>
        </w:tc>
        <w:tc>
          <w:tcPr>
            <w:tcW w:w="1980" w:type="dxa"/>
            <w:tcBorders>
              <w:right w:val="single" w:sz="8" w:space="0" w:color="auto"/>
            </w:tcBorders>
            <w:vAlign w:val="bottom"/>
          </w:tcPr>
          <w:p w14:paraId="0C201936" w14:textId="77777777" w:rsidR="00DA2AE6" w:rsidRDefault="00DA2AE6">
            <w:pPr>
              <w:rPr>
                <w:sz w:val="17"/>
                <w:szCs w:val="17"/>
              </w:rPr>
            </w:pPr>
          </w:p>
        </w:tc>
        <w:tc>
          <w:tcPr>
            <w:tcW w:w="3440" w:type="dxa"/>
            <w:tcBorders>
              <w:right w:val="single" w:sz="8" w:space="0" w:color="auto"/>
            </w:tcBorders>
            <w:vAlign w:val="bottom"/>
          </w:tcPr>
          <w:p w14:paraId="4673F2FA" w14:textId="77777777" w:rsidR="00DA2AE6" w:rsidRDefault="00000000">
            <w:pPr>
              <w:ind w:left="40"/>
              <w:rPr>
                <w:sz w:val="20"/>
                <w:szCs w:val="20"/>
              </w:rPr>
            </w:pPr>
            <w:r>
              <w:rPr>
                <w:rFonts w:ascii="Georgia Pro" w:eastAsia="Georgia Pro" w:hAnsi="Georgia Pro" w:cs="Georgia Pro"/>
                <w:sz w:val="16"/>
                <w:szCs w:val="16"/>
              </w:rPr>
              <w:t>les colonies ont des périodes claustrales plus longues, pèsent</w:t>
            </w:r>
          </w:p>
        </w:tc>
        <w:tc>
          <w:tcPr>
            <w:tcW w:w="3420" w:type="dxa"/>
            <w:tcBorders>
              <w:right w:val="single" w:sz="8" w:space="0" w:color="auto"/>
            </w:tcBorders>
            <w:vAlign w:val="bottom"/>
          </w:tcPr>
          <w:p w14:paraId="693D29CC" w14:textId="77777777" w:rsidR="00DA2AE6" w:rsidRDefault="00DA2AE6">
            <w:pPr>
              <w:rPr>
                <w:sz w:val="17"/>
                <w:szCs w:val="17"/>
              </w:rPr>
            </w:pPr>
          </w:p>
        </w:tc>
      </w:tr>
      <w:tr w:rsidR="00DA2AE6" w14:paraId="2B073000" w14:textId="77777777">
        <w:trPr>
          <w:trHeight w:val="200"/>
        </w:trPr>
        <w:tc>
          <w:tcPr>
            <w:tcW w:w="800" w:type="dxa"/>
            <w:tcBorders>
              <w:left w:val="single" w:sz="8" w:space="0" w:color="auto"/>
              <w:right w:val="single" w:sz="8" w:space="0" w:color="auto"/>
            </w:tcBorders>
            <w:vAlign w:val="bottom"/>
          </w:tcPr>
          <w:p w14:paraId="506A4F2A" w14:textId="77777777" w:rsidR="00DA2AE6" w:rsidRDefault="00DA2AE6">
            <w:pPr>
              <w:rPr>
                <w:sz w:val="17"/>
                <w:szCs w:val="17"/>
              </w:rPr>
            </w:pPr>
          </w:p>
        </w:tc>
        <w:tc>
          <w:tcPr>
            <w:tcW w:w="1980" w:type="dxa"/>
            <w:tcBorders>
              <w:right w:val="single" w:sz="8" w:space="0" w:color="auto"/>
            </w:tcBorders>
            <w:vAlign w:val="bottom"/>
          </w:tcPr>
          <w:p w14:paraId="196BEB48" w14:textId="77777777" w:rsidR="00DA2AE6" w:rsidRDefault="00DA2AE6">
            <w:pPr>
              <w:rPr>
                <w:sz w:val="17"/>
                <w:szCs w:val="17"/>
              </w:rPr>
            </w:pPr>
          </w:p>
        </w:tc>
        <w:tc>
          <w:tcPr>
            <w:tcW w:w="3440" w:type="dxa"/>
            <w:tcBorders>
              <w:right w:val="single" w:sz="8" w:space="0" w:color="auto"/>
            </w:tcBorders>
            <w:vAlign w:val="bottom"/>
          </w:tcPr>
          <w:p w14:paraId="5C2DE7A5" w14:textId="77777777" w:rsidR="00DA2AE6" w:rsidRDefault="00000000">
            <w:pPr>
              <w:ind w:left="40"/>
              <w:rPr>
                <w:sz w:val="20"/>
                <w:szCs w:val="20"/>
              </w:rPr>
            </w:pPr>
            <w:r>
              <w:rPr>
                <w:rFonts w:ascii="Georgia Pro" w:eastAsia="Georgia Pro" w:hAnsi="Georgia Pro" w:cs="Georgia Pro"/>
                <w:sz w:val="16"/>
                <w:szCs w:val="16"/>
              </w:rPr>
              <w:t>moins et grandissent lentement (Manfredini &amp; al.</w:t>
            </w:r>
          </w:p>
        </w:tc>
        <w:tc>
          <w:tcPr>
            <w:tcW w:w="3420" w:type="dxa"/>
            <w:tcBorders>
              <w:right w:val="single" w:sz="8" w:space="0" w:color="auto"/>
            </w:tcBorders>
            <w:vAlign w:val="bottom"/>
          </w:tcPr>
          <w:p w14:paraId="681C9183" w14:textId="77777777" w:rsidR="00DA2AE6" w:rsidRDefault="00DA2AE6">
            <w:pPr>
              <w:rPr>
                <w:sz w:val="17"/>
                <w:szCs w:val="17"/>
              </w:rPr>
            </w:pPr>
          </w:p>
        </w:tc>
      </w:tr>
      <w:tr w:rsidR="00DA2AE6" w14:paraId="6DC99063" w14:textId="77777777">
        <w:trPr>
          <w:trHeight w:val="203"/>
        </w:trPr>
        <w:tc>
          <w:tcPr>
            <w:tcW w:w="800" w:type="dxa"/>
            <w:tcBorders>
              <w:left w:val="single" w:sz="8" w:space="0" w:color="auto"/>
              <w:bottom w:val="single" w:sz="8" w:space="0" w:color="auto"/>
              <w:right w:val="single" w:sz="8" w:space="0" w:color="auto"/>
            </w:tcBorders>
            <w:vAlign w:val="bottom"/>
          </w:tcPr>
          <w:p w14:paraId="4DC92892" w14:textId="77777777" w:rsidR="00DA2AE6" w:rsidRDefault="00DA2AE6">
            <w:pPr>
              <w:rPr>
                <w:sz w:val="17"/>
                <w:szCs w:val="17"/>
              </w:rPr>
            </w:pPr>
          </w:p>
        </w:tc>
        <w:tc>
          <w:tcPr>
            <w:tcW w:w="1980" w:type="dxa"/>
            <w:tcBorders>
              <w:bottom w:val="single" w:sz="8" w:space="0" w:color="auto"/>
              <w:right w:val="single" w:sz="8" w:space="0" w:color="auto"/>
            </w:tcBorders>
            <w:vAlign w:val="bottom"/>
          </w:tcPr>
          <w:p w14:paraId="39264833" w14:textId="77777777" w:rsidR="00DA2AE6" w:rsidRDefault="00DA2AE6">
            <w:pPr>
              <w:rPr>
                <w:sz w:val="17"/>
                <w:szCs w:val="17"/>
              </w:rPr>
            </w:pPr>
          </w:p>
        </w:tc>
        <w:tc>
          <w:tcPr>
            <w:tcW w:w="3440" w:type="dxa"/>
            <w:tcBorders>
              <w:bottom w:val="single" w:sz="8" w:space="0" w:color="auto"/>
              <w:right w:val="single" w:sz="8" w:space="0" w:color="auto"/>
            </w:tcBorders>
            <w:vAlign w:val="bottom"/>
          </w:tcPr>
          <w:p w14:paraId="0CAC9A3B" w14:textId="77777777" w:rsidR="00DA2AE6" w:rsidRDefault="00000000">
            <w:pPr>
              <w:ind w:left="40"/>
              <w:rPr>
                <w:sz w:val="20"/>
                <w:szCs w:val="20"/>
              </w:rPr>
            </w:pPr>
            <w:r>
              <w:rPr>
                <w:rFonts w:ascii="Georgia Pro" w:eastAsia="Georgia Pro" w:hAnsi="Georgia Pro" w:cs="Georgia Pro"/>
                <w:sz w:val="16"/>
                <w:szCs w:val="16"/>
              </w:rPr>
              <w:t>2016).</w:t>
            </w:r>
          </w:p>
        </w:tc>
        <w:tc>
          <w:tcPr>
            <w:tcW w:w="3420" w:type="dxa"/>
            <w:tcBorders>
              <w:bottom w:val="single" w:sz="8" w:space="0" w:color="auto"/>
              <w:right w:val="single" w:sz="8" w:space="0" w:color="auto"/>
            </w:tcBorders>
            <w:vAlign w:val="bottom"/>
          </w:tcPr>
          <w:p w14:paraId="54A58AC5" w14:textId="77777777" w:rsidR="00DA2AE6" w:rsidRDefault="00DA2AE6">
            <w:pPr>
              <w:rPr>
                <w:sz w:val="17"/>
                <w:szCs w:val="17"/>
              </w:rPr>
            </w:pPr>
          </w:p>
        </w:tc>
      </w:tr>
      <w:tr w:rsidR="00DA2AE6" w14:paraId="6F1E07FA" w14:textId="77777777">
        <w:trPr>
          <w:trHeight w:val="209"/>
        </w:trPr>
        <w:tc>
          <w:tcPr>
            <w:tcW w:w="800" w:type="dxa"/>
            <w:tcBorders>
              <w:left w:val="single" w:sz="8" w:space="0" w:color="auto"/>
              <w:right w:val="single" w:sz="8" w:space="0" w:color="auto"/>
            </w:tcBorders>
            <w:vAlign w:val="bottom"/>
          </w:tcPr>
          <w:p w14:paraId="68B52A96" w14:textId="77777777" w:rsidR="00DA2AE6" w:rsidRDefault="00000000">
            <w:pPr>
              <w:ind w:left="60"/>
              <w:rPr>
                <w:sz w:val="20"/>
                <w:szCs w:val="20"/>
              </w:rPr>
            </w:pPr>
            <w:r>
              <w:rPr>
                <w:rFonts w:ascii="Georgia Pro" w:eastAsia="Georgia Pro" w:hAnsi="Georgia Pro" w:cs="Georgia Pro"/>
                <w:sz w:val="16"/>
                <w:szCs w:val="16"/>
              </w:rPr>
              <w:t>SINV-3</w:t>
            </w:r>
          </w:p>
        </w:tc>
        <w:tc>
          <w:tcPr>
            <w:tcW w:w="1980" w:type="dxa"/>
            <w:tcBorders>
              <w:right w:val="single" w:sz="8" w:space="0" w:color="auto"/>
            </w:tcBorders>
            <w:vAlign w:val="bottom"/>
          </w:tcPr>
          <w:p w14:paraId="092FA9D1" w14:textId="77777777" w:rsidR="00DA2AE6" w:rsidRDefault="00000000">
            <w:pPr>
              <w:ind w:left="20"/>
              <w:rPr>
                <w:sz w:val="20"/>
                <w:szCs w:val="20"/>
              </w:rPr>
            </w:pPr>
            <w:r>
              <w:rPr>
                <w:rFonts w:ascii="Georgia Pro" w:eastAsia="Georgia Pro" w:hAnsi="Georgia Pro" w:cs="Georgia Pro"/>
                <w:sz w:val="16"/>
                <w:szCs w:val="16"/>
              </w:rPr>
              <w:t>Détecté dans tous les tissus de</w:t>
            </w:r>
          </w:p>
        </w:tc>
        <w:tc>
          <w:tcPr>
            <w:tcW w:w="3440" w:type="dxa"/>
            <w:tcBorders>
              <w:right w:val="single" w:sz="8" w:space="0" w:color="auto"/>
            </w:tcBorders>
            <w:vAlign w:val="bottom"/>
          </w:tcPr>
          <w:p w14:paraId="04926AEE" w14:textId="77777777" w:rsidR="00DA2AE6" w:rsidRDefault="00000000">
            <w:pPr>
              <w:ind w:left="40"/>
              <w:rPr>
                <w:sz w:val="20"/>
                <w:szCs w:val="20"/>
              </w:rPr>
            </w:pPr>
            <w:r>
              <w:rPr>
                <w:rFonts w:ascii="Georgia Pro" w:eastAsia="Georgia Pro" w:hAnsi="Georgia Pro" w:cs="Georgia Pro"/>
                <w:sz w:val="16"/>
                <w:szCs w:val="16"/>
              </w:rPr>
              <w:t>Symptômes graves de la maladie suite à une infection</w:t>
            </w:r>
          </w:p>
        </w:tc>
        <w:tc>
          <w:tcPr>
            <w:tcW w:w="3420" w:type="dxa"/>
            <w:tcBorders>
              <w:right w:val="single" w:sz="8" w:space="0" w:color="auto"/>
            </w:tcBorders>
            <w:vAlign w:val="bottom"/>
          </w:tcPr>
          <w:p w14:paraId="001CE230" w14:textId="77777777" w:rsidR="00DA2AE6" w:rsidRDefault="00DA2AE6">
            <w:pPr>
              <w:rPr>
                <w:sz w:val="18"/>
                <w:szCs w:val="18"/>
              </w:rPr>
            </w:pPr>
          </w:p>
        </w:tc>
      </w:tr>
      <w:tr w:rsidR="00DA2AE6" w14:paraId="13854C58" w14:textId="77777777">
        <w:trPr>
          <w:trHeight w:val="192"/>
        </w:trPr>
        <w:tc>
          <w:tcPr>
            <w:tcW w:w="800" w:type="dxa"/>
            <w:tcBorders>
              <w:left w:val="single" w:sz="8" w:space="0" w:color="auto"/>
              <w:right w:val="single" w:sz="8" w:space="0" w:color="auto"/>
            </w:tcBorders>
            <w:vAlign w:val="bottom"/>
          </w:tcPr>
          <w:p w14:paraId="6E24F908" w14:textId="77777777" w:rsidR="00DA2AE6" w:rsidRDefault="00DA2AE6">
            <w:pPr>
              <w:rPr>
                <w:sz w:val="16"/>
                <w:szCs w:val="16"/>
              </w:rPr>
            </w:pPr>
          </w:p>
        </w:tc>
        <w:tc>
          <w:tcPr>
            <w:tcW w:w="1980" w:type="dxa"/>
            <w:tcBorders>
              <w:right w:val="single" w:sz="8" w:space="0" w:color="auto"/>
            </w:tcBorders>
            <w:vAlign w:val="bottom"/>
          </w:tcPr>
          <w:p w14:paraId="1B728FD6" w14:textId="77777777" w:rsidR="00DA2AE6" w:rsidRDefault="00000000">
            <w:pPr>
              <w:ind w:left="20"/>
              <w:rPr>
                <w:sz w:val="20"/>
                <w:szCs w:val="20"/>
              </w:rPr>
            </w:pPr>
            <w:r>
              <w:rPr>
                <w:rFonts w:ascii="Georgia Pro" w:eastAsia="Georgia Pro" w:hAnsi="Georgia Pro" w:cs="Georgia Pro"/>
                <w:i/>
                <w:iCs/>
                <w:sz w:val="16"/>
                <w:szCs w:val="16"/>
              </w:rPr>
              <w:t>S. invicta</w:t>
            </w:r>
            <w:r>
              <w:rPr>
                <w:rFonts w:ascii="Georgia Pro" w:eastAsia="Georgia Pro" w:hAnsi="Georgia Pro" w:cs="Georgia Pro"/>
                <w:sz w:val="16"/>
                <w:szCs w:val="16"/>
              </w:rPr>
              <w:t>les reines,</w:t>
            </w:r>
          </w:p>
        </w:tc>
        <w:tc>
          <w:tcPr>
            <w:tcW w:w="3440" w:type="dxa"/>
            <w:tcBorders>
              <w:right w:val="single" w:sz="8" w:space="0" w:color="auto"/>
            </w:tcBorders>
            <w:vAlign w:val="bottom"/>
          </w:tcPr>
          <w:p w14:paraId="1504B5D3" w14:textId="77777777" w:rsidR="00DA2AE6" w:rsidRDefault="00000000">
            <w:pPr>
              <w:ind w:left="40"/>
              <w:rPr>
                <w:sz w:val="20"/>
                <w:szCs w:val="20"/>
              </w:rPr>
            </w:pPr>
            <w:r>
              <w:rPr>
                <w:rFonts w:ascii="Georgia Pro" w:eastAsia="Georgia Pro" w:hAnsi="Georgia Pro" w:cs="Georgia Pro"/>
                <w:sz w:val="16"/>
                <w:szCs w:val="16"/>
              </w:rPr>
              <w:t>peut entraîner la mort de la colonie (Valles &amp;</w:t>
            </w:r>
          </w:p>
        </w:tc>
        <w:tc>
          <w:tcPr>
            <w:tcW w:w="3420" w:type="dxa"/>
            <w:tcBorders>
              <w:right w:val="single" w:sz="8" w:space="0" w:color="auto"/>
            </w:tcBorders>
            <w:vAlign w:val="bottom"/>
          </w:tcPr>
          <w:p w14:paraId="70C01227" w14:textId="77777777" w:rsidR="00DA2AE6" w:rsidRDefault="00DA2AE6">
            <w:pPr>
              <w:rPr>
                <w:sz w:val="16"/>
                <w:szCs w:val="16"/>
              </w:rPr>
            </w:pPr>
          </w:p>
        </w:tc>
      </w:tr>
      <w:tr w:rsidR="00DA2AE6" w14:paraId="40D7CBD4" w14:textId="77777777">
        <w:trPr>
          <w:trHeight w:val="192"/>
        </w:trPr>
        <w:tc>
          <w:tcPr>
            <w:tcW w:w="800" w:type="dxa"/>
            <w:tcBorders>
              <w:left w:val="single" w:sz="8" w:space="0" w:color="auto"/>
              <w:right w:val="single" w:sz="8" w:space="0" w:color="auto"/>
            </w:tcBorders>
            <w:vAlign w:val="bottom"/>
          </w:tcPr>
          <w:p w14:paraId="7BCE8E47" w14:textId="77777777" w:rsidR="00DA2AE6" w:rsidRDefault="00DA2AE6">
            <w:pPr>
              <w:rPr>
                <w:sz w:val="16"/>
                <w:szCs w:val="16"/>
              </w:rPr>
            </w:pPr>
          </w:p>
        </w:tc>
        <w:tc>
          <w:tcPr>
            <w:tcW w:w="1980" w:type="dxa"/>
            <w:tcBorders>
              <w:right w:val="single" w:sz="8" w:space="0" w:color="auto"/>
            </w:tcBorders>
            <w:vAlign w:val="bottom"/>
          </w:tcPr>
          <w:p w14:paraId="3E35307B" w14:textId="77777777" w:rsidR="00DA2AE6" w:rsidRDefault="00000000">
            <w:pPr>
              <w:ind w:left="20"/>
              <w:rPr>
                <w:sz w:val="20"/>
                <w:szCs w:val="20"/>
              </w:rPr>
            </w:pPr>
            <w:r>
              <w:rPr>
                <w:rFonts w:ascii="Georgia Pro" w:eastAsia="Georgia Pro" w:hAnsi="Georgia Pro" w:cs="Georgia Pro"/>
                <w:sz w:val="16"/>
                <w:szCs w:val="16"/>
              </w:rPr>
              <w:t>ouvrières et larves</w:t>
            </w:r>
          </w:p>
        </w:tc>
        <w:tc>
          <w:tcPr>
            <w:tcW w:w="3440" w:type="dxa"/>
            <w:tcBorders>
              <w:right w:val="single" w:sz="8" w:space="0" w:color="auto"/>
            </w:tcBorders>
            <w:vAlign w:val="bottom"/>
          </w:tcPr>
          <w:p w14:paraId="1991ADBC" w14:textId="77777777" w:rsidR="00DA2AE6" w:rsidRDefault="00000000">
            <w:pPr>
              <w:ind w:left="40"/>
              <w:rPr>
                <w:sz w:val="20"/>
                <w:szCs w:val="20"/>
              </w:rPr>
            </w:pPr>
            <w:r>
              <w:rPr>
                <w:rFonts w:ascii="Georgia Pro" w:eastAsia="Georgia Pro" w:hAnsi="Georgia Pro" w:cs="Georgia Pro"/>
                <w:sz w:val="16"/>
                <w:szCs w:val="16"/>
              </w:rPr>
              <w:t>Hashimoto 2009). Les colonies infectées présentent un</w:t>
            </w:r>
          </w:p>
        </w:tc>
        <w:tc>
          <w:tcPr>
            <w:tcW w:w="3420" w:type="dxa"/>
            <w:tcBorders>
              <w:right w:val="single" w:sz="8" w:space="0" w:color="auto"/>
            </w:tcBorders>
            <w:vAlign w:val="bottom"/>
          </w:tcPr>
          <w:p w14:paraId="04C2D0FA" w14:textId="77777777" w:rsidR="00DA2AE6" w:rsidRDefault="00DA2AE6">
            <w:pPr>
              <w:rPr>
                <w:sz w:val="16"/>
                <w:szCs w:val="16"/>
              </w:rPr>
            </w:pPr>
          </w:p>
        </w:tc>
      </w:tr>
      <w:tr w:rsidR="00DA2AE6" w14:paraId="6B046578" w14:textId="77777777">
        <w:trPr>
          <w:trHeight w:val="192"/>
        </w:trPr>
        <w:tc>
          <w:tcPr>
            <w:tcW w:w="800" w:type="dxa"/>
            <w:tcBorders>
              <w:left w:val="single" w:sz="8" w:space="0" w:color="auto"/>
              <w:right w:val="single" w:sz="8" w:space="0" w:color="auto"/>
            </w:tcBorders>
            <w:vAlign w:val="bottom"/>
          </w:tcPr>
          <w:p w14:paraId="31B36905" w14:textId="77777777" w:rsidR="00DA2AE6" w:rsidRDefault="00DA2AE6">
            <w:pPr>
              <w:rPr>
                <w:sz w:val="16"/>
                <w:szCs w:val="16"/>
              </w:rPr>
            </w:pPr>
          </w:p>
        </w:tc>
        <w:tc>
          <w:tcPr>
            <w:tcW w:w="1980" w:type="dxa"/>
            <w:tcBorders>
              <w:right w:val="single" w:sz="8" w:space="0" w:color="auto"/>
            </w:tcBorders>
            <w:vAlign w:val="bottom"/>
          </w:tcPr>
          <w:p w14:paraId="4AD0B8F6" w14:textId="77777777" w:rsidR="00DA2AE6" w:rsidRDefault="00000000">
            <w:pPr>
              <w:ind w:left="20"/>
              <w:rPr>
                <w:sz w:val="20"/>
                <w:szCs w:val="20"/>
              </w:rPr>
            </w:pPr>
            <w:r>
              <w:rPr>
                <w:rFonts w:ascii="Georgia Pro" w:eastAsia="Georgia Pro" w:hAnsi="Georgia Pro" w:cs="Georgia Pro"/>
                <w:sz w:val="16"/>
                <w:szCs w:val="16"/>
              </w:rPr>
              <w:t>(Vallès et Hashimoto</w:t>
            </w:r>
          </w:p>
        </w:tc>
        <w:tc>
          <w:tcPr>
            <w:tcW w:w="3440" w:type="dxa"/>
            <w:tcBorders>
              <w:right w:val="single" w:sz="8" w:space="0" w:color="auto"/>
            </w:tcBorders>
            <w:vAlign w:val="bottom"/>
          </w:tcPr>
          <w:p w14:paraId="44548E88" w14:textId="77777777" w:rsidR="00DA2AE6" w:rsidRDefault="00000000">
            <w:pPr>
              <w:ind w:left="40"/>
              <w:rPr>
                <w:sz w:val="20"/>
                <w:szCs w:val="20"/>
              </w:rPr>
            </w:pPr>
            <w:r>
              <w:rPr>
                <w:rFonts w:ascii="Georgia Pro" w:eastAsia="Georgia Pro" w:hAnsi="Georgia Pro" w:cs="Georgia Pro"/>
                <w:sz w:val="16"/>
                <w:szCs w:val="16"/>
              </w:rPr>
              <w:t>progression caractéristique de la maladie, notamment :</w:t>
            </w:r>
          </w:p>
        </w:tc>
        <w:tc>
          <w:tcPr>
            <w:tcW w:w="3420" w:type="dxa"/>
            <w:tcBorders>
              <w:right w:val="single" w:sz="8" w:space="0" w:color="auto"/>
            </w:tcBorders>
            <w:vAlign w:val="bottom"/>
          </w:tcPr>
          <w:p w14:paraId="7AECD716" w14:textId="77777777" w:rsidR="00DA2AE6" w:rsidRDefault="00DA2AE6">
            <w:pPr>
              <w:rPr>
                <w:sz w:val="16"/>
                <w:szCs w:val="16"/>
              </w:rPr>
            </w:pPr>
          </w:p>
        </w:tc>
      </w:tr>
      <w:tr w:rsidR="00DA2AE6" w14:paraId="045083BA" w14:textId="77777777">
        <w:trPr>
          <w:trHeight w:val="192"/>
        </w:trPr>
        <w:tc>
          <w:tcPr>
            <w:tcW w:w="800" w:type="dxa"/>
            <w:tcBorders>
              <w:left w:val="single" w:sz="8" w:space="0" w:color="auto"/>
              <w:right w:val="single" w:sz="8" w:space="0" w:color="auto"/>
            </w:tcBorders>
            <w:vAlign w:val="bottom"/>
          </w:tcPr>
          <w:p w14:paraId="22B59DD0" w14:textId="77777777" w:rsidR="00DA2AE6" w:rsidRDefault="00DA2AE6">
            <w:pPr>
              <w:rPr>
                <w:sz w:val="16"/>
                <w:szCs w:val="16"/>
              </w:rPr>
            </w:pPr>
          </w:p>
        </w:tc>
        <w:tc>
          <w:tcPr>
            <w:tcW w:w="1980" w:type="dxa"/>
            <w:tcBorders>
              <w:right w:val="single" w:sz="8" w:space="0" w:color="auto"/>
            </w:tcBorders>
            <w:vAlign w:val="bottom"/>
          </w:tcPr>
          <w:p w14:paraId="2C73F9B9" w14:textId="77777777" w:rsidR="00DA2AE6" w:rsidRDefault="00000000">
            <w:pPr>
              <w:ind w:left="20"/>
              <w:rPr>
                <w:sz w:val="20"/>
                <w:szCs w:val="20"/>
              </w:rPr>
            </w:pPr>
            <w:r>
              <w:rPr>
                <w:rFonts w:ascii="Georgia Pro" w:eastAsia="Georgia Pro" w:hAnsi="Georgia Pro" w:cs="Georgia Pro"/>
                <w:sz w:val="16"/>
                <w:szCs w:val="16"/>
              </w:rPr>
              <w:t>2009, Vallès 2012).</w:t>
            </w:r>
          </w:p>
        </w:tc>
        <w:tc>
          <w:tcPr>
            <w:tcW w:w="3440" w:type="dxa"/>
            <w:tcBorders>
              <w:right w:val="single" w:sz="8" w:space="0" w:color="auto"/>
            </w:tcBorders>
            <w:vAlign w:val="bottom"/>
          </w:tcPr>
          <w:p w14:paraId="783FFAC8" w14:textId="77777777" w:rsidR="00DA2AE6" w:rsidRDefault="00000000">
            <w:pPr>
              <w:ind w:left="40"/>
              <w:rPr>
                <w:sz w:val="20"/>
                <w:szCs w:val="20"/>
              </w:rPr>
            </w:pPr>
            <w:r>
              <w:rPr>
                <w:rFonts w:ascii="Georgia Pro" w:eastAsia="Georgia Pro" w:hAnsi="Georgia Pro" w:cs="Georgia Pro"/>
                <w:sz w:val="16"/>
                <w:szCs w:val="16"/>
              </w:rPr>
              <w:t>arrêt de l'alimentation avec des aliments solides; massif</w:t>
            </w:r>
          </w:p>
        </w:tc>
        <w:tc>
          <w:tcPr>
            <w:tcW w:w="3420" w:type="dxa"/>
            <w:tcBorders>
              <w:right w:val="single" w:sz="8" w:space="0" w:color="auto"/>
            </w:tcBorders>
            <w:vAlign w:val="bottom"/>
          </w:tcPr>
          <w:p w14:paraId="4984BCEC" w14:textId="77777777" w:rsidR="00DA2AE6" w:rsidRDefault="00DA2AE6">
            <w:pPr>
              <w:rPr>
                <w:sz w:val="16"/>
                <w:szCs w:val="16"/>
              </w:rPr>
            </w:pPr>
          </w:p>
        </w:tc>
      </w:tr>
      <w:tr w:rsidR="00DA2AE6" w14:paraId="4E3C3DE8" w14:textId="77777777">
        <w:trPr>
          <w:trHeight w:val="192"/>
        </w:trPr>
        <w:tc>
          <w:tcPr>
            <w:tcW w:w="800" w:type="dxa"/>
            <w:tcBorders>
              <w:left w:val="single" w:sz="8" w:space="0" w:color="auto"/>
              <w:right w:val="single" w:sz="8" w:space="0" w:color="auto"/>
            </w:tcBorders>
            <w:vAlign w:val="bottom"/>
          </w:tcPr>
          <w:p w14:paraId="1FDA2FD1" w14:textId="77777777" w:rsidR="00DA2AE6" w:rsidRDefault="00DA2AE6">
            <w:pPr>
              <w:rPr>
                <w:sz w:val="16"/>
                <w:szCs w:val="16"/>
              </w:rPr>
            </w:pPr>
          </w:p>
        </w:tc>
        <w:tc>
          <w:tcPr>
            <w:tcW w:w="1980" w:type="dxa"/>
            <w:tcBorders>
              <w:right w:val="single" w:sz="8" w:space="0" w:color="auto"/>
            </w:tcBorders>
            <w:vAlign w:val="bottom"/>
          </w:tcPr>
          <w:p w14:paraId="10693614" w14:textId="77777777" w:rsidR="00DA2AE6" w:rsidRDefault="00DA2AE6">
            <w:pPr>
              <w:rPr>
                <w:sz w:val="16"/>
                <w:szCs w:val="16"/>
              </w:rPr>
            </w:pPr>
          </w:p>
        </w:tc>
        <w:tc>
          <w:tcPr>
            <w:tcW w:w="3440" w:type="dxa"/>
            <w:tcBorders>
              <w:right w:val="single" w:sz="8" w:space="0" w:color="auto"/>
            </w:tcBorders>
            <w:vAlign w:val="bottom"/>
          </w:tcPr>
          <w:p w14:paraId="2F4C45E1" w14:textId="77777777" w:rsidR="00DA2AE6" w:rsidRDefault="00000000">
            <w:pPr>
              <w:ind w:left="40"/>
              <w:rPr>
                <w:sz w:val="20"/>
                <w:szCs w:val="20"/>
              </w:rPr>
            </w:pPr>
            <w:r>
              <w:rPr>
                <w:rFonts w:ascii="Georgia Pro" w:eastAsia="Georgia Pro" w:hAnsi="Georgia Pro" w:cs="Georgia Pro"/>
                <w:sz w:val="16"/>
                <w:szCs w:val="16"/>
              </w:rPr>
              <w:t>réductions du couvain ; un grand nombre de fourmis mortes</w:t>
            </w:r>
          </w:p>
        </w:tc>
        <w:tc>
          <w:tcPr>
            <w:tcW w:w="3420" w:type="dxa"/>
            <w:tcBorders>
              <w:right w:val="single" w:sz="8" w:space="0" w:color="auto"/>
            </w:tcBorders>
            <w:vAlign w:val="bottom"/>
          </w:tcPr>
          <w:p w14:paraId="1C218D73" w14:textId="77777777" w:rsidR="00DA2AE6" w:rsidRDefault="00DA2AE6">
            <w:pPr>
              <w:rPr>
                <w:sz w:val="16"/>
                <w:szCs w:val="16"/>
              </w:rPr>
            </w:pPr>
          </w:p>
        </w:tc>
      </w:tr>
      <w:tr w:rsidR="00DA2AE6" w14:paraId="6DCC30CB" w14:textId="77777777">
        <w:trPr>
          <w:trHeight w:val="192"/>
        </w:trPr>
        <w:tc>
          <w:tcPr>
            <w:tcW w:w="800" w:type="dxa"/>
            <w:tcBorders>
              <w:left w:val="single" w:sz="8" w:space="0" w:color="auto"/>
              <w:right w:val="single" w:sz="8" w:space="0" w:color="auto"/>
            </w:tcBorders>
            <w:vAlign w:val="bottom"/>
          </w:tcPr>
          <w:p w14:paraId="781FD1E8" w14:textId="77777777" w:rsidR="00DA2AE6" w:rsidRDefault="00DA2AE6">
            <w:pPr>
              <w:rPr>
                <w:sz w:val="16"/>
                <w:szCs w:val="16"/>
              </w:rPr>
            </w:pPr>
          </w:p>
        </w:tc>
        <w:tc>
          <w:tcPr>
            <w:tcW w:w="1980" w:type="dxa"/>
            <w:tcBorders>
              <w:right w:val="single" w:sz="8" w:space="0" w:color="auto"/>
            </w:tcBorders>
            <w:vAlign w:val="bottom"/>
          </w:tcPr>
          <w:p w14:paraId="77C4AF4F" w14:textId="77777777" w:rsidR="00DA2AE6" w:rsidRDefault="00DA2AE6">
            <w:pPr>
              <w:rPr>
                <w:sz w:val="16"/>
                <w:szCs w:val="16"/>
              </w:rPr>
            </w:pPr>
          </w:p>
        </w:tc>
        <w:tc>
          <w:tcPr>
            <w:tcW w:w="3440" w:type="dxa"/>
            <w:tcBorders>
              <w:right w:val="single" w:sz="8" w:space="0" w:color="auto"/>
            </w:tcBorders>
            <w:vAlign w:val="bottom"/>
          </w:tcPr>
          <w:p w14:paraId="4F86579E" w14:textId="77777777" w:rsidR="00DA2AE6" w:rsidRDefault="00000000">
            <w:pPr>
              <w:ind w:left="40"/>
              <w:rPr>
                <w:sz w:val="20"/>
                <w:szCs w:val="20"/>
              </w:rPr>
            </w:pPr>
            <w:r>
              <w:rPr>
                <w:rFonts w:ascii="Georgia Pro" w:eastAsia="Georgia Pro" w:hAnsi="Georgia Pro" w:cs="Georgia Pro"/>
                <w:sz w:val="16"/>
                <w:szCs w:val="16"/>
              </w:rPr>
              <w:t>et couver; perte de poids de la reine et diminution</w:t>
            </w:r>
          </w:p>
        </w:tc>
        <w:tc>
          <w:tcPr>
            <w:tcW w:w="3420" w:type="dxa"/>
            <w:tcBorders>
              <w:right w:val="single" w:sz="8" w:space="0" w:color="auto"/>
            </w:tcBorders>
            <w:vAlign w:val="bottom"/>
          </w:tcPr>
          <w:p w14:paraId="6FDC3438" w14:textId="77777777" w:rsidR="00DA2AE6" w:rsidRDefault="00DA2AE6">
            <w:pPr>
              <w:rPr>
                <w:sz w:val="16"/>
                <w:szCs w:val="16"/>
              </w:rPr>
            </w:pPr>
          </w:p>
        </w:tc>
      </w:tr>
      <w:tr w:rsidR="00DA2AE6" w14:paraId="4DD71436" w14:textId="77777777">
        <w:trPr>
          <w:trHeight w:val="192"/>
        </w:trPr>
        <w:tc>
          <w:tcPr>
            <w:tcW w:w="800" w:type="dxa"/>
            <w:tcBorders>
              <w:left w:val="single" w:sz="8" w:space="0" w:color="auto"/>
              <w:right w:val="single" w:sz="8" w:space="0" w:color="auto"/>
            </w:tcBorders>
            <w:vAlign w:val="bottom"/>
          </w:tcPr>
          <w:p w14:paraId="4D78BDAD" w14:textId="77777777" w:rsidR="00DA2AE6" w:rsidRDefault="00DA2AE6">
            <w:pPr>
              <w:rPr>
                <w:sz w:val="16"/>
                <w:szCs w:val="16"/>
              </w:rPr>
            </w:pPr>
          </w:p>
        </w:tc>
        <w:tc>
          <w:tcPr>
            <w:tcW w:w="1980" w:type="dxa"/>
            <w:tcBorders>
              <w:right w:val="single" w:sz="8" w:space="0" w:color="auto"/>
            </w:tcBorders>
            <w:vAlign w:val="bottom"/>
          </w:tcPr>
          <w:p w14:paraId="2C117F46" w14:textId="77777777" w:rsidR="00DA2AE6" w:rsidRDefault="00DA2AE6">
            <w:pPr>
              <w:rPr>
                <w:sz w:val="16"/>
                <w:szCs w:val="16"/>
              </w:rPr>
            </w:pPr>
          </w:p>
        </w:tc>
        <w:tc>
          <w:tcPr>
            <w:tcW w:w="3440" w:type="dxa"/>
            <w:tcBorders>
              <w:right w:val="single" w:sz="8" w:space="0" w:color="auto"/>
            </w:tcBorders>
            <w:vAlign w:val="bottom"/>
          </w:tcPr>
          <w:p w14:paraId="364C69B6" w14:textId="77777777" w:rsidR="00DA2AE6" w:rsidRDefault="00000000">
            <w:pPr>
              <w:ind w:left="40"/>
              <w:rPr>
                <w:sz w:val="20"/>
                <w:szCs w:val="20"/>
              </w:rPr>
            </w:pPr>
            <w:r>
              <w:rPr>
                <w:rFonts w:ascii="Georgia Pro" w:eastAsia="Georgia Pro" w:hAnsi="Georgia Pro" w:cs="Georgia Pro"/>
                <w:sz w:val="16"/>
                <w:szCs w:val="16"/>
              </w:rPr>
              <w:t>production d'œufs/atrophie des ovaires ; et colonie</w:t>
            </w:r>
          </w:p>
        </w:tc>
        <w:tc>
          <w:tcPr>
            <w:tcW w:w="3420" w:type="dxa"/>
            <w:tcBorders>
              <w:right w:val="single" w:sz="8" w:space="0" w:color="auto"/>
            </w:tcBorders>
            <w:vAlign w:val="bottom"/>
          </w:tcPr>
          <w:p w14:paraId="2C803752" w14:textId="77777777" w:rsidR="00DA2AE6" w:rsidRDefault="00DA2AE6">
            <w:pPr>
              <w:rPr>
                <w:sz w:val="16"/>
                <w:szCs w:val="16"/>
              </w:rPr>
            </w:pPr>
          </w:p>
        </w:tc>
      </w:tr>
      <w:tr w:rsidR="00DA2AE6" w14:paraId="4AE9380F" w14:textId="77777777">
        <w:trPr>
          <w:trHeight w:val="192"/>
        </w:trPr>
        <w:tc>
          <w:tcPr>
            <w:tcW w:w="800" w:type="dxa"/>
            <w:tcBorders>
              <w:left w:val="single" w:sz="8" w:space="0" w:color="auto"/>
              <w:right w:val="single" w:sz="8" w:space="0" w:color="auto"/>
            </w:tcBorders>
            <w:vAlign w:val="bottom"/>
          </w:tcPr>
          <w:p w14:paraId="4F2F4A23" w14:textId="77777777" w:rsidR="00DA2AE6" w:rsidRDefault="00DA2AE6">
            <w:pPr>
              <w:rPr>
                <w:sz w:val="16"/>
                <w:szCs w:val="16"/>
              </w:rPr>
            </w:pPr>
          </w:p>
        </w:tc>
        <w:tc>
          <w:tcPr>
            <w:tcW w:w="1980" w:type="dxa"/>
            <w:tcBorders>
              <w:right w:val="single" w:sz="8" w:space="0" w:color="auto"/>
            </w:tcBorders>
            <w:vAlign w:val="bottom"/>
          </w:tcPr>
          <w:p w14:paraId="643BF77B" w14:textId="77777777" w:rsidR="00DA2AE6" w:rsidRDefault="00DA2AE6">
            <w:pPr>
              <w:rPr>
                <w:sz w:val="16"/>
                <w:szCs w:val="16"/>
              </w:rPr>
            </w:pPr>
          </w:p>
        </w:tc>
        <w:tc>
          <w:tcPr>
            <w:tcW w:w="3440" w:type="dxa"/>
            <w:tcBorders>
              <w:right w:val="single" w:sz="8" w:space="0" w:color="auto"/>
            </w:tcBorders>
            <w:vAlign w:val="bottom"/>
          </w:tcPr>
          <w:p w14:paraId="6B92108F" w14:textId="77777777" w:rsidR="00DA2AE6" w:rsidRDefault="00000000">
            <w:pPr>
              <w:ind w:left="40"/>
              <w:rPr>
                <w:sz w:val="20"/>
                <w:szCs w:val="20"/>
              </w:rPr>
            </w:pPr>
            <w:r>
              <w:rPr>
                <w:rFonts w:ascii="Georgia Pro" w:eastAsia="Georgia Pro" w:hAnsi="Georgia Pro" w:cs="Georgia Pro"/>
                <w:sz w:val="16"/>
                <w:szCs w:val="16"/>
              </w:rPr>
              <w:t>effondrement en 30 à 60 jours (Porter et al. 2013,</w:t>
            </w:r>
          </w:p>
        </w:tc>
        <w:tc>
          <w:tcPr>
            <w:tcW w:w="3420" w:type="dxa"/>
            <w:tcBorders>
              <w:right w:val="single" w:sz="8" w:space="0" w:color="auto"/>
            </w:tcBorders>
            <w:vAlign w:val="bottom"/>
          </w:tcPr>
          <w:p w14:paraId="5D9226D9" w14:textId="77777777" w:rsidR="00DA2AE6" w:rsidRDefault="00DA2AE6">
            <w:pPr>
              <w:rPr>
                <w:sz w:val="16"/>
                <w:szCs w:val="16"/>
              </w:rPr>
            </w:pPr>
          </w:p>
        </w:tc>
      </w:tr>
      <w:tr w:rsidR="00DA2AE6" w14:paraId="67F1A3C7" w14:textId="77777777">
        <w:trPr>
          <w:trHeight w:val="198"/>
        </w:trPr>
        <w:tc>
          <w:tcPr>
            <w:tcW w:w="800" w:type="dxa"/>
            <w:tcBorders>
              <w:left w:val="single" w:sz="8" w:space="0" w:color="auto"/>
              <w:bottom w:val="single" w:sz="8" w:space="0" w:color="auto"/>
              <w:right w:val="single" w:sz="8" w:space="0" w:color="auto"/>
            </w:tcBorders>
            <w:vAlign w:val="bottom"/>
          </w:tcPr>
          <w:p w14:paraId="7018807F" w14:textId="77777777" w:rsidR="00DA2AE6" w:rsidRDefault="00DA2AE6">
            <w:pPr>
              <w:rPr>
                <w:sz w:val="17"/>
                <w:szCs w:val="17"/>
              </w:rPr>
            </w:pPr>
          </w:p>
        </w:tc>
        <w:tc>
          <w:tcPr>
            <w:tcW w:w="1980" w:type="dxa"/>
            <w:tcBorders>
              <w:bottom w:val="single" w:sz="8" w:space="0" w:color="auto"/>
              <w:right w:val="single" w:sz="8" w:space="0" w:color="auto"/>
            </w:tcBorders>
            <w:vAlign w:val="bottom"/>
          </w:tcPr>
          <w:p w14:paraId="77067B4C" w14:textId="77777777" w:rsidR="00DA2AE6" w:rsidRDefault="00DA2AE6">
            <w:pPr>
              <w:rPr>
                <w:sz w:val="17"/>
                <w:szCs w:val="17"/>
              </w:rPr>
            </w:pPr>
          </w:p>
        </w:tc>
        <w:tc>
          <w:tcPr>
            <w:tcW w:w="3440" w:type="dxa"/>
            <w:tcBorders>
              <w:bottom w:val="single" w:sz="8" w:space="0" w:color="auto"/>
              <w:right w:val="single" w:sz="8" w:space="0" w:color="auto"/>
            </w:tcBorders>
            <w:vAlign w:val="bottom"/>
          </w:tcPr>
          <w:p w14:paraId="4EB519DB" w14:textId="77777777" w:rsidR="00DA2AE6" w:rsidRDefault="00000000">
            <w:pPr>
              <w:ind w:left="40"/>
              <w:rPr>
                <w:sz w:val="20"/>
                <w:szCs w:val="20"/>
              </w:rPr>
            </w:pPr>
            <w:r>
              <w:rPr>
                <w:rFonts w:ascii="Georgia Pro" w:eastAsia="Georgia Pro" w:hAnsi="Georgia Pro" w:cs="Georgia Pro"/>
                <w:sz w:val="16"/>
                <w:szCs w:val="16"/>
              </w:rPr>
              <w:t>Vallès et coll. 2014b).</w:t>
            </w:r>
          </w:p>
        </w:tc>
        <w:tc>
          <w:tcPr>
            <w:tcW w:w="3420" w:type="dxa"/>
            <w:tcBorders>
              <w:bottom w:val="single" w:sz="8" w:space="0" w:color="auto"/>
              <w:right w:val="single" w:sz="8" w:space="0" w:color="auto"/>
            </w:tcBorders>
            <w:vAlign w:val="bottom"/>
          </w:tcPr>
          <w:p w14:paraId="14ADBB28" w14:textId="77777777" w:rsidR="00DA2AE6" w:rsidRDefault="00DA2AE6">
            <w:pPr>
              <w:rPr>
                <w:sz w:val="17"/>
                <w:szCs w:val="17"/>
              </w:rPr>
            </w:pPr>
          </w:p>
        </w:tc>
      </w:tr>
    </w:tbl>
    <w:p w14:paraId="3C24F69D" w14:textId="77777777" w:rsidR="00DA2AE6" w:rsidRDefault="00000000">
      <w:pPr>
        <w:rPr>
          <w:sz w:val="20"/>
          <w:szCs w:val="20"/>
        </w:rPr>
        <w:sectPr w:rsidR="00DA2AE6">
          <w:pgSz w:w="11900" w:h="16838"/>
          <w:pgMar w:top="1255" w:right="1126" w:bottom="318" w:left="1134" w:header="0" w:footer="0" w:gutter="0"/>
          <w:cols w:space="720" w:equalWidth="0">
            <w:col w:w="9646"/>
          </w:cols>
        </w:sectPr>
      </w:pPr>
      <w:r>
        <w:rPr>
          <w:noProof/>
          <w:sz w:val="20"/>
          <w:szCs w:val="20"/>
        </w:rPr>
        <w:drawing>
          <wp:anchor distT="0" distB="0" distL="114300" distR="114300" simplePos="0" relativeHeight="251661312" behindDoc="1" locked="0" layoutInCell="0" allowOverlap="1" wp14:anchorId="4EC0A94E" wp14:editId="502C0068">
            <wp:simplePos x="0" y="0"/>
            <wp:positionH relativeFrom="page">
              <wp:posOffset>708660</wp:posOffset>
            </wp:positionH>
            <wp:positionV relativeFrom="page">
              <wp:posOffset>798830</wp:posOffset>
            </wp:positionV>
            <wp:extent cx="6142355" cy="3009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clrChange>
                        <a:clrFrom>
                          <a:srgbClr val="FFFFFF"/>
                        </a:clrFrom>
                        <a:clrTo>
                          <a:srgbClr val="FFFFFF">
                            <a:alpha val="0"/>
                          </a:srgbClr>
                        </a:clrTo>
                      </a:clrChange>
                    </a:blip>
                    <a:srcRect/>
                    <a:stretch>
                      <a:fillRect/>
                    </a:stretch>
                  </pic:blipFill>
                  <pic:spPr bwMode="auto">
                    <a:xfrm>
                      <a:off x="0" y="0"/>
                      <a:ext cx="6142355" cy="300990"/>
                    </a:xfrm>
                    <a:prstGeom prst="rect">
                      <a:avLst/>
                    </a:prstGeom>
                    <a:noFill/>
                  </pic:spPr>
                </pic:pic>
              </a:graphicData>
            </a:graphic>
          </wp:anchor>
        </w:drawing>
      </w:r>
    </w:p>
    <w:p w14:paraId="7115BF65" w14:textId="77777777" w:rsidR="00DA2AE6" w:rsidRDefault="00DA2AE6">
      <w:pPr>
        <w:spacing w:line="200" w:lineRule="exact"/>
        <w:rPr>
          <w:sz w:val="20"/>
          <w:szCs w:val="20"/>
        </w:rPr>
      </w:pPr>
    </w:p>
    <w:p w14:paraId="6A5C8824" w14:textId="77777777" w:rsidR="00DA2AE6" w:rsidRDefault="00DA2AE6">
      <w:pPr>
        <w:spacing w:line="392" w:lineRule="exact"/>
        <w:rPr>
          <w:sz w:val="20"/>
          <w:szCs w:val="20"/>
        </w:rPr>
      </w:pPr>
    </w:p>
    <w:p w14:paraId="7ADFB00E" w14:textId="77777777" w:rsidR="00DA2AE6" w:rsidRDefault="00000000">
      <w:pPr>
        <w:spacing w:line="281" w:lineRule="auto"/>
        <w:ind w:left="6"/>
        <w:jc w:val="both"/>
        <w:rPr>
          <w:sz w:val="20"/>
          <w:szCs w:val="20"/>
        </w:rPr>
      </w:pPr>
      <w:r>
        <w:rPr>
          <w:rFonts w:ascii="Georgia Pro" w:eastAsia="Georgia Pro" w:hAnsi="Georgia Pro" w:cs="Georgia Pro"/>
          <w:sz w:val="18"/>
          <w:szCs w:val="18"/>
        </w:rPr>
        <w:t xml:space="preserve">nourriture solide (Chen et al. 2012, Valles et al. 2014b), suivie de la mortalité des couvées (larves et nymphes) (Chen et al. 2012, Porter et al. 2013, Valles et al. 2014b). </w:t>
      </w:r>
      <w:r>
        <w:rPr>
          <w:rFonts w:ascii="Georgia Pro" w:eastAsia="Georgia Pro" w:hAnsi="Georgia Pro" w:cs="Georgia Pro"/>
          <w:sz w:val="18"/>
          <w:szCs w:val="18"/>
        </w:rPr>
        <w:lastRenderedPageBreak/>
        <w:t>Les premiers signes d’infection comprennent des amas de fourmis adultes plus grands que la normale, suivis d’une disparition presque complète du couvain (Por-ter &amp; al. 2013). On pense que la mortalité des larves résulte de la famine ou de la négligence de la part de la caste des ouvriers (Valles</w:t>
      </w:r>
    </w:p>
    <w:p w14:paraId="72720743" w14:textId="77777777" w:rsidR="00DA2AE6" w:rsidRDefault="00DA2AE6">
      <w:pPr>
        <w:spacing w:line="4" w:lineRule="exact"/>
        <w:rPr>
          <w:sz w:val="20"/>
          <w:szCs w:val="20"/>
        </w:rPr>
      </w:pPr>
    </w:p>
    <w:p w14:paraId="1B8D910D" w14:textId="77777777" w:rsidR="00DA2AE6" w:rsidRDefault="00000000">
      <w:pPr>
        <w:numPr>
          <w:ilvl w:val="0"/>
          <w:numId w:val="2"/>
        </w:numPr>
        <w:tabs>
          <w:tab w:val="left" w:pos="195"/>
        </w:tabs>
        <w:spacing w:line="288" w:lineRule="auto"/>
        <w:ind w:left="6" w:hanging="6"/>
        <w:jc w:val="both"/>
        <w:rPr>
          <w:rFonts w:ascii="Georgia Pro" w:eastAsia="Georgia Pro" w:hAnsi="Georgia Pro" w:cs="Georgia Pro"/>
          <w:sz w:val="18"/>
          <w:szCs w:val="18"/>
        </w:rPr>
      </w:pPr>
      <w:r>
        <w:rPr>
          <w:rFonts w:ascii="Georgia Pro" w:eastAsia="Georgia Pro" w:hAnsi="Georgia Pro" w:cs="Georgia Pro"/>
          <w:sz w:val="18"/>
          <w:szCs w:val="18"/>
        </w:rPr>
        <w:t>Al. 2013, Vallès et al. 2014b, Valles &amp; Rivières 2019). Les reines perdent leur capacité de distension des membranes intersegmentales abdominales (physogastricité) (Valles &amp; Hashimoto 2009). Ils continuent cependant à produire</w:t>
      </w:r>
    </w:p>
    <w:p w14:paraId="21024F01" w14:textId="77777777" w:rsidR="00DA2AE6" w:rsidRDefault="00000000">
      <w:pPr>
        <w:spacing w:line="20" w:lineRule="exact"/>
        <w:rPr>
          <w:sz w:val="20"/>
          <w:szCs w:val="20"/>
        </w:rPr>
      </w:pPr>
      <w:r>
        <w:rPr>
          <w:sz w:val="20"/>
          <w:szCs w:val="20"/>
        </w:rPr>
        <w:br w:type="column"/>
      </w:r>
    </w:p>
    <w:p w14:paraId="709DA470" w14:textId="77777777" w:rsidR="00DA2AE6" w:rsidRDefault="00DA2AE6">
      <w:pPr>
        <w:spacing w:line="200" w:lineRule="exact"/>
        <w:rPr>
          <w:sz w:val="20"/>
          <w:szCs w:val="20"/>
        </w:rPr>
      </w:pPr>
    </w:p>
    <w:p w14:paraId="6ABA5D0A" w14:textId="77777777" w:rsidR="00DA2AE6" w:rsidRDefault="00DA2AE6">
      <w:pPr>
        <w:spacing w:line="372" w:lineRule="exact"/>
        <w:rPr>
          <w:sz w:val="20"/>
          <w:szCs w:val="20"/>
        </w:rPr>
      </w:pPr>
    </w:p>
    <w:p w14:paraId="0A902852" w14:textId="77777777" w:rsidR="00DA2AE6" w:rsidRDefault="00000000">
      <w:pPr>
        <w:spacing w:line="281" w:lineRule="auto"/>
        <w:jc w:val="both"/>
        <w:rPr>
          <w:sz w:val="20"/>
          <w:szCs w:val="20"/>
        </w:rPr>
      </w:pPr>
      <w:r>
        <w:rPr>
          <w:rFonts w:ascii="Georgia Pro" w:eastAsia="Georgia Pro" w:hAnsi="Georgia Pro" w:cs="Georgia Pro"/>
          <w:sz w:val="18"/>
          <w:szCs w:val="18"/>
        </w:rPr>
        <w:t>œufs. Certaines ouvrières restent en vie pendant des périodes considérables après la mort initiale du couvain, et occasionnellement les colonies rebondissent avec une production normale de couvain (Valles</w:t>
      </w:r>
    </w:p>
    <w:p w14:paraId="5767838A" w14:textId="77777777" w:rsidR="00DA2AE6" w:rsidRDefault="00DA2AE6">
      <w:pPr>
        <w:spacing w:line="2" w:lineRule="exact"/>
        <w:rPr>
          <w:sz w:val="20"/>
          <w:szCs w:val="20"/>
        </w:rPr>
      </w:pPr>
    </w:p>
    <w:p w14:paraId="392E365A" w14:textId="77777777" w:rsidR="00DA2AE6" w:rsidRDefault="00000000">
      <w:pPr>
        <w:numPr>
          <w:ilvl w:val="0"/>
          <w:numId w:val="3"/>
        </w:numPr>
        <w:tabs>
          <w:tab w:val="left" w:pos="187"/>
        </w:tabs>
        <w:spacing w:line="284" w:lineRule="auto"/>
        <w:ind w:firstLine="3"/>
        <w:jc w:val="both"/>
        <w:rPr>
          <w:rFonts w:ascii="Georgia Pro" w:eastAsia="Georgia Pro" w:hAnsi="Georgia Pro" w:cs="Georgia Pro"/>
          <w:sz w:val="18"/>
          <w:szCs w:val="18"/>
        </w:rPr>
      </w:pPr>
      <w:r>
        <w:rPr>
          <w:rFonts w:ascii="Georgia Pro" w:eastAsia="Georgia Pro" w:hAnsi="Georgia Pro" w:cs="Georgia Pro"/>
          <w:sz w:val="18"/>
          <w:szCs w:val="18"/>
        </w:rPr>
        <w:t>Hashimoto 2009, Vallès 2012). Aux stades ultérieurs de l'infection, la mortalité des ouvrières augmente et les reines diminuent la production d'œufs et perdent du poids (Valles et al. 2013). La fréquence du SINV-3 varie selon les saisons ; sa prévalence augmente pendant les périodes plus fraîches et diminue pendant les périodes plus chaudes (Valles &amp; al. 2010). La température peut affecter la pathogénicité du SINV-3. Les ouvrières des colonies traitées au SINV-3 maintenues à basse température ont montré</w:t>
      </w:r>
    </w:p>
    <w:p w14:paraId="3CE7DFC8" w14:textId="77777777" w:rsidR="00DA2AE6" w:rsidRDefault="00DA2AE6">
      <w:pPr>
        <w:spacing w:line="205" w:lineRule="exact"/>
        <w:rPr>
          <w:sz w:val="20"/>
          <w:szCs w:val="20"/>
        </w:rPr>
      </w:pPr>
    </w:p>
    <w:p w14:paraId="2680C144" w14:textId="77777777" w:rsidR="00DA2AE6" w:rsidRDefault="00DA2AE6">
      <w:pPr>
        <w:sectPr w:rsidR="00DA2AE6">
          <w:type w:val="continuous"/>
          <w:pgSz w:w="11900" w:h="16838"/>
          <w:pgMar w:top="1255" w:right="1126" w:bottom="318" w:left="1134" w:header="0" w:footer="0" w:gutter="0"/>
          <w:cols w:num="2" w:space="720" w:equalWidth="0">
            <w:col w:w="4646" w:space="340"/>
            <w:col w:w="4660"/>
          </w:cols>
        </w:sectPr>
      </w:pPr>
    </w:p>
    <w:p w14:paraId="34831DBA" w14:textId="77777777" w:rsidR="00DA2AE6" w:rsidRDefault="00DA2AE6">
      <w:pPr>
        <w:spacing w:line="308" w:lineRule="exact"/>
        <w:rPr>
          <w:sz w:val="20"/>
          <w:szCs w:val="20"/>
        </w:rPr>
      </w:pPr>
    </w:p>
    <w:p w14:paraId="2518421D" w14:textId="77777777" w:rsidR="00DA2AE6" w:rsidRDefault="00000000">
      <w:pPr>
        <w:ind w:left="6"/>
        <w:rPr>
          <w:sz w:val="20"/>
          <w:szCs w:val="20"/>
        </w:rPr>
      </w:pPr>
      <w:r>
        <w:rPr>
          <w:rFonts w:ascii="Georgia Pro" w:eastAsia="Georgia Pro" w:hAnsi="Georgia Pro" w:cs="Georgia Pro"/>
          <w:sz w:val="20"/>
          <w:szCs w:val="20"/>
        </w:rPr>
        <w:t>220</w:t>
      </w:r>
    </w:p>
    <w:p w14:paraId="2EAD0856" w14:textId="77777777" w:rsidR="00DA2AE6" w:rsidRDefault="00DA2AE6">
      <w:pPr>
        <w:sectPr w:rsidR="00DA2AE6">
          <w:type w:val="continuous"/>
          <w:pgSz w:w="11900" w:h="16838"/>
          <w:pgMar w:top="1255" w:right="1126" w:bottom="318" w:left="1134" w:header="0" w:footer="0" w:gutter="0"/>
          <w:cols w:space="720" w:equalWidth="0">
            <w:col w:w="9646"/>
          </w:cols>
        </w:sectPr>
      </w:pPr>
    </w:p>
    <w:p w14:paraId="3F258EC1" w14:textId="77777777" w:rsidR="00DA2AE6" w:rsidRDefault="00000000">
      <w:pPr>
        <w:spacing w:line="281" w:lineRule="auto"/>
        <w:ind w:left="6"/>
        <w:jc w:val="both"/>
        <w:rPr>
          <w:sz w:val="20"/>
          <w:szCs w:val="20"/>
        </w:rPr>
      </w:pPr>
      <w:bookmarkStart w:id="7" w:name="page9"/>
      <w:bookmarkEnd w:id="7"/>
      <w:r>
        <w:rPr>
          <w:rFonts w:ascii="Georgia Pro" w:eastAsia="Georgia Pro" w:hAnsi="Georgia Pro" w:cs="Georgia Pro"/>
          <w:sz w:val="18"/>
          <w:szCs w:val="18"/>
        </w:rPr>
        <w:lastRenderedPageBreak/>
        <w:t>forte production de protéine de capside virale ; ce qui indique que les températures estivales chaudes combinées au comportement de thermorégulation des fourmis de feu pourraient expliquer la plus faible prévalence du SINV-3 en été (Valles &amp; Porter 2019). Les fourmis S. invicta individuelles peuvent être infectées simultanément par toutes les combinaisons de SINV-1, SINV-2 et SINV-3 (Valles &amp; al. 2009, Allen &amp; al. 2011).</w:t>
      </w:r>
    </w:p>
    <w:p w14:paraId="1EE24ED8" w14:textId="77777777" w:rsidR="00DA2AE6" w:rsidRDefault="00DA2AE6">
      <w:pPr>
        <w:spacing w:line="3" w:lineRule="exact"/>
        <w:rPr>
          <w:sz w:val="20"/>
          <w:szCs w:val="20"/>
        </w:rPr>
      </w:pPr>
    </w:p>
    <w:p w14:paraId="6AF767F1" w14:textId="77777777" w:rsidR="00DA2AE6" w:rsidRDefault="00000000">
      <w:pPr>
        <w:spacing w:line="298" w:lineRule="auto"/>
        <w:ind w:left="6" w:firstLine="284"/>
        <w:jc w:val="both"/>
        <w:rPr>
          <w:sz w:val="20"/>
          <w:szCs w:val="20"/>
        </w:rPr>
      </w:pPr>
      <w:r>
        <w:rPr>
          <w:rFonts w:ascii="Georgia Pro" w:eastAsia="Georgia Pro" w:hAnsi="Georgia Pro" w:cs="Georgia Pro"/>
          <w:sz w:val="17"/>
          <w:szCs w:val="17"/>
        </w:rPr>
        <w:t>Il existe peu d’études sur les effets physiologiques des virus sur d’autres espèces de fourmis. Récemment, des symptômes cliniques de l’ABPV ont été observés au niveau individuel et au niveau des colonies de fourmis Lasius niger (Linnaeus, 1758) (Schläppi &amp; al. 2020). Les fourmis ont été nourries avec des abeilles infectées par deux virus, le DWV et l’ABPV, mais seul l’ABPV s’est répliqué chez ces fourmis. Les fourmis butineuses des colonies nourries avec l'ABPV présentaient une locomotion altérée et tremblaient lors de mouvements incontrôlés. Aucun effet de l’ABPV sur le poids corporel n’a été détecté, ni chez les reines ni chez les ouvrières. Cependant, les colonies infectées étaient plus petites en raison du nombre moins élevé d’adultes émergents. Les capacités de mouvement altérées et la diminution de la taille des colonies dues aux infections par l'ABPV sont pertinentes pour la condition physique des fourmis et peuvent contribuer à l'affaiblissement des colonies (Schläppi</w:t>
      </w:r>
    </w:p>
    <w:p w14:paraId="305B8096" w14:textId="77777777" w:rsidR="00DA2AE6" w:rsidRDefault="00DA2AE6">
      <w:pPr>
        <w:spacing w:line="1" w:lineRule="exact"/>
        <w:rPr>
          <w:sz w:val="20"/>
          <w:szCs w:val="20"/>
        </w:rPr>
      </w:pPr>
    </w:p>
    <w:p w14:paraId="4160D408" w14:textId="77777777" w:rsidR="00DA2AE6" w:rsidRDefault="00000000">
      <w:pPr>
        <w:numPr>
          <w:ilvl w:val="0"/>
          <w:numId w:val="4"/>
        </w:numPr>
        <w:tabs>
          <w:tab w:val="left" w:pos="184"/>
        </w:tabs>
        <w:spacing w:line="281" w:lineRule="auto"/>
        <w:ind w:left="6" w:hanging="6"/>
        <w:jc w:val="both"/>
        <w:rPr>
          <w:rFonts w:ascii="Georgia Pro" w:eastAsia="Georgia Pro" w:hAnsi="Georgia Pro" w:cs="Georgia Pro"/>
          <w:sz w:val="18"/>
          <w:szCs w:val="18"/>
        </w:rPr>
      </w:pPr>
      <w:r>
        <w:rPr>
          <w:rFonts w:ascii="Georgia Pro" w:eastAsia="Georgia Pro" w:hAnsi="Georgia Pro" w:cs="Georgia Pro"/>
          <w:sz w:val="18"/>
          <w:szCs w:val="18"/>
        </w:rPr>
        <w:t>Al. 2020). Une main-d’œuvre plus nombreuse signifie une colonie plus productive et offre également un avantage dans les conflits interspécifiques. On peut s'attendre à ce que les colonies plus grandes aient une meilleure condition physique, car elles commencent à se reproduire plus tôt avec plus de gynes et de mâles produits.</w:t>
      </w:r>
    </w:p>
    <w:p w14:paraId="3AB31312" w14:textId="77777777" w:rsidR="00DA2AE6" w:rsidRDefault="00DA2AE6">
      <w:pPr>
        <w:spacing w:line="2" w:lineRule="exact"/>
        <w:rPr>
          <w:rFonts w:ascii="Georgia Pro" w:eastAsia="Georgia Pro" w:hAnsi="Georgia Pro" w:cs="Georgia Pro"/>
          <w:sz w:val="18"/>
          <w:szCs w:val="18"/>
        </w:rPr>
      </w:pPr>
    </w:p>
    <w:p w14:paraId="02EF5D0E" w14:textId="77777777" w:rsidR="00DA2AE6" w:rsidRDefault="00000000">
      <w:pPr>
        <w:spacing w:line="299" w:lineRule="auto"/>
        <w:ind w:left="6" w:firstLine="284"/>
        <w:jc w:val="both"/>
        <w:rPr>
          <w:rFonts w:ascii="Georgia Pro" w:eastAsia="Georgia Pro" w:hAnsi="Georgia Pro" w:cs="Georgia Pro"/>
          <w:sz w:val="18"/>
          <w:szCs w:val="18"/>
        </w:rPr>
      </w:pPr>
      <w:r>
        <w:rPr>
          <w:rFonts w:ascii="Georgia Pro" w:eastAsia="Georgia Pro" w:hAnsi="Georgia Pro" w:cs="Georgia Pro"/>
          <w:sz w:val="17"/>
          <w:szCs w:val="17"/>
        </w:rPr>
        <w:t xml:space="preserve">Des travaux moléculaires chez les fourmis argentines ont examiné les modèles d'expression des gènes immunitaires dans les communautés de fourmis naturellement infectées par diverses espèces virales et charges d'infection. Les infections simultanées par des agents pathogènes viraux et bactériens ont modifié l'expression des gènes avec une régulation à la fois positive et négative de différents gènes (Viljakainen et al. 2018b). Une autre étude a révélé que les fourmis argentines avaient développé une plus grande réponse immunitaire contre la bactérie Pseudomonas spp. et les infections par le virus Linepi-thema humile 1 (LHUV-1), tandis que le BQCV n'était pas associé à une forte altération de l'expression des gènes immunitaires (Lester et al. 2019). Toutes les voies immunitaires examinées (à savoir les voies Jak/STAT, RNAi, Toll, Imd et JNK) étaient associées aux virus -ssRNA. Le même ensemble de gènes a été régulé négativement en réponse aux virus à ARNdb et à la plupart des virus à ARN +ss. Étonnamment, Les gènes des voies ARNi et Jak/STAT, qui sont généralement associés à la défense immunitaire antivirale, étaient associés négativement aux virus +ssRNA et dsRNA chez les fourmis argentines. Différents agents pathogènes microbiens étaient clairement associés à différentes réponses immunitaires. Les modèles d'expression de presque tous les gènes immunitaires étaient corrélés à la fois au sein et entre les voies immunitaires. On s'attendait à ce que les niveaux d'expression des gènes Dicer et Argonaute de la voie ARNi soient fortement corrélés étant donné leur implication dans la même réponse antivirale. Cependant, presque tous les autres gènes associés aux voies immunitaires étudiées étaient également significativement et fortement corrélés à ces gènes de la voie ARNi (Lester et al. 2019). étaient négativement associés aux virus +ssRNA et dsRNA chez les fourmis argentines. Différents agents pathogènes microbiens étaient clairement associés à différentes réponses immunitaires. Les modèles d'expression de presque tous les gènes immunitaires étaient corrélés à la fois au sein et entre les voies immunitaires. On s'attendait à ce que les niveaux d'expression des gènes Dicer et Argonaute de la voie ARNi soient fortement corrélés étant donné leur implication dans la même réponse antivirale. Cependant, presque tous les autres gènes associés aux voies immunitaires étudiées étaient également significativement et fortement </w:t>
      </w:r>
      <w:r>
        <w:rPr>
          <w:rFonts w:ascii="Georgia Pro" w:eastAsia="Georgia Pro" w:hAnsi="Georgia Pro" w:cs="Georgia Pro"/>
          <w:sz w:val="17"/>
          <w:szCs w:val="17"/>
        </w:rPr>
        <w:t>corrélés à ces gènes de la voie ARNi (Lester et al. 2019). étaient négativement associés aux virus +ssRNA et dsRNA chez les fourmis argentines. Différents agents pathogènes microbiens étaient clairement associés à différentes réponses immunitaires. Les modèles d'expression de presque tous les gènes immunitaires étaient corrélés à la fois au sein et entre les voies immunitaires. On s'attendait à ce que les niveaux d'expression des gènes Dicer et Argonaute de la voie ARNi soient fortement corrélés étant donné leur implication dans la même réponse antivirale. Cependant, presque tous les autres gènes associés aux voies immunitaires étudiées étaient également significativement et fortement corrélés à ces gènes de la voie ARNi (Lester et al. 2019). On s'attendait à ce que les niveaux d'expression des gènes Dicer et Argonaute de la voie ARNi soient fortement corrélés étant donné leur implication dans la même réponse antivirale. Cependant, presque tous les autres gènes associés aux voies immunitaires étudiées étaient également significativement et fortement corrélés à ces gènes de la voie ARNi (Lester et al. 2019). On s'attendait à ce que les niveaux d'expression des gènes Dicer et Argonaute de la voie ARNi soient fortement corrélés étant donné leur implication dans la même réponse antivirale. Cependant, presque tous les autres gènes associés aux voies immunitaires étudiées étaient également significativement et fortement corrélés à ces gènes de la voie ARNi (Lester et al. 2019).</w:t>
      </w:r>
    </w:p>
    <w:p w14:paraId="33D18873" w14:textId="77777777" w:rsidR="00DA2AE6" w:rsidRDefault="00DA2AE6">
      <w:pPr>
        <w:spacing w:line="123" w:lineRule="exact"/>
        <w:rPr>
          <w:sz w:val="20"/>
          <w:szCs w:val="20"/>
        </w:rPr>
      </w:pPr>
    </w:p>
    <w:p w14:paraId="086C7D9F" w14:textId="77777777" w:rsidR="00DA2AE6" w:rsidRDefault="00000000">
      <w:pPr>
        <w:ind w:left="6"/>
        <w:rPr>
          <w:sz w:val="20"/>
          <w:szCs w:val="20"/>
        </w:rPr>
      </w:pPr>
      <w:r>
        <w:rPr>
          <w:rFonts w:ascii="Georgia Pro" w:eastAsia="Georgia Pro" w:hAnsi="Georgia Pro" w:cs="Georgia Pro"/>
          <w:b/>
          <w:bCs/>
          <w:sz w:val="18"/>
          <w:szCs w:val="18"/>
        </w:rPr>
        <w:t>Des infections virales qui modifient le comportement des fourmis</w:t>
      </w:r>
    </w:p>
    <w:p w14:paraId="451BFF13" w14:textId="77777777" w:rsidR="00DA2AE6" w:rsidRDefault="00DA2AE6">
      <w:pPr>
        <w:spacing w:line="136" w:lineRule="exact"/>
        <w:rPr>
          <w:sz w:val="20"/>
          <w:szCs w:val="20"/>
        </w:rPr>
      </w:pPr>
    </w:p>
    <w:p w14:paraId="5E154C39" w14:textId="77777777" w:rsidR="00DA2AE6" w:rsidRDefault="00000000">
      <w:pPr>
        <w:spacing w:line="302" w:lineRule="auto"/>
        <w:ind w:left="6"/>
        <w:rPr>
          <w:sz w:val="20"/>
          <w:szCs w:val="20"/>
        </w:rPr>
      </w:pPr>
      <w:r>
        <w:rPr>
          <w:rFonts w:ascii="Georgia Pro" w:eastAsia="Georgia Pro" w:hAnsi="Georgia Pro" w:cs="Georgia Pro"/>
          <w:sz w:val="18"/>
          <w:szCs w:val="18"/>
        </w:rPr>
        <w:t>Les changements comportementaux associés aux infections virales chez les fourmis peuvent provenir des effets pathogènes directs du virus</w:t>
      </w:r>
    </w:p>
    <w:p w14:paraId="721A1C1E" w14:textId="77777777" w:rsidR="00DA2AE6" w:rsidRDefault="00000000">
      <w:pPr>
        <w:spacing w:line="20" w:lineRule="exact"/>
        <w:rPr>
          <w:sz w:val="20"/>
          <w:szCs w:val="20"/>
        </w:rPr>
      </w:pPr>
      <w:r>
        <w:rPr>
          <w:sz w:val="20"/>
          <w:szCs w:val="20"/>
        </w:rPr>
        <w:br w:type="column"/>
      </w:r>
    </w:p>
    <w:p w14:paraId="6EB59CF0" w14:textId="77777777" w:rsidR="00DA2AE6" w:rsidRDefault="00000000">
      <w:pPr>
        <w:spacing w:line="299" w:lineRule="auto"/>
        <w:ind w:firstLine="1"/>
        <w:jc w:val="both"/>
        <w:rPr>
          <w:sz w:val="20"/>
          <w:szCs w:val="20"/>
        </w:rPr>
      </w:pPr>
      <w:r>
        <w:rPr>
          <w:rFonts w:ascii="Georgia Pro" w:eastAsia="Georgia Pro" w:hAnsi="Georgia Pro" w:cs="Georgia Pro"/>
          <w:sz w:val="17"/>
          <w:szCs w:val="17"/>
        </w:rPr>
        <w:t>ainsi que des mécanismes de défense immunitaire prophylactiques (Cremer et al. 2007). Chez Solenopsis invicta, il a été démontré que les infections virales sont associées à des changements dans le comportement de recherche de nourriture et dans les modes de collecte de nourriture. Il a été démontré que l’activité de recherche de nourriture au niveau des colonies diminuait après l’inoculation du SINV-1 (Hsu et al. 2018). Les colonies infectées ont également présenté des changements dans leurs préférences alimentaires, avec une diminution de l'apport en lipides et une préférence accrue pour les aliments riches en glucides. De même, le SINV-3 diminue l'apport en protéines, ce qui se traduit probablement par une moins bonne santé et une moins bonne productivité des colonies (Valles &amp; al. 2013, Valles &amp; al. 2014b). Les reines infectées par le virus Solenopsis invicta 3 souffrent de malnutrition et leurs ovaires sont dépourvus d'œufs en développement (Valles &amp; al. 2013). Les changements dans l’apport en nutriments pourraient être associés à une « anorexie induite par la maladie », un mécanisme de défense qui aurait évolué pour priver les agents pathogènes des macronutriments essentiels et permettre l'allocation de ressources vers la réponse immunitaire plutôt que vers la digestion (Adamo &amp; al. 2010, Mason &amp; al. 2014). Une hypothèse alternative est que les préférences alimentaires des individus infectés penchent vers les aliments riches en glucides comme mécanisme alimentaire compensatoire (Shikano &amp; Cory 2016). Le virus Solenopsis invicta 1 diminue également les capacités compétitives de S. invicta dans les tests de compétition interspécifiques de groupe et individuels par étapes (Chen &amp; al. 2011). Il est intéressant de noter que les colonies infectées ne se sont pas engagées dans des combats aussi souvent que les colonies non infectées. Un mécanisme proposé serait la conséquence d’une diminution de l’activité de recherche de nourriture dans les colonies infectées, entraînant un recrutement plus faible.</w:t>
      </w:r>
    </w:p>
    <w:p w14:paraId="48528EB6" w14:textId="77777777" w:rsidR="00DA2AE6" w:rsidRDefault="00DA2AE6">
      <w:pPr>
        <w:spacing w:line="223" w:lineRule="exact"/>
        <w:rPr>
          <w:sz w:val="20"/>
          <w:szCs w:val="20"/>
        </w:rPr>
      </w:pPr>
    </w:p>
    <w:p w14:paraId="2239A8C5" w14:textId="77777777" w:rsidR="00DA2AE6" w:rsidRDefault="00000000">
      <w:pPr>
        <w:spacing w:line="281" w:lineRule="auto"/>
        <w:ind w:firstLine="284"/>
        <w:jc w:val="both"/>
        <w:rPr>
          <w:sz w:val="20"/>
          <w:szCs w:val="20"/>
        </w:rPr>
      </w:pPr>
      <w:r>
        <w:rPr>
          <w:rFonts w:ascii="Georgia Pro" w:eastAsia="Georgia Pro" w:hAnsi="Georgia Pro" w:cs="Georgia Pro"/>
          <w:sz w:val="18"/>
          <w:szCs w:val="18"/>
        </w:rPr>
        <w:t>L’agression a été corrélée à la présence virale chez une autre espèce de fourmi envahissante, la fourmi folle jaune, Anoplolepis gracilipes. Un virus putativement décrit comme TR44839 a été observé dans les zones envahies d'Australie (Cooling &amp; al. 2016). Hsu et coll. (2019a) suggèrent que le comportement agressif intercolonial chez A. gracilipes était corrélé à la prévalence du virus. Ils ont suggéré que des liens étroits entre des colonies ayant des frontières sociales faibles (composition simple des colonies) entraînaient des épidémies du virus TR44839 parmi les colonies, probablement induites par la transmission horizontale des virus (Hsu &amp; al. 2019a). De même, chez les fourmis de feu rouges importées, les colonies polygames hébergent une plus grande diversité de parasites et d'agents pathogènes par rapport à leurs congénères monogynes (Valles et al. 2010).</w:t>
      </w:r>
    </w:p>
    <w:p w14:paraId="190C6071" w14:textId="77777777" w:rsidR="00DA2AE6" w:rsidRDefault="00DA2AE6">
      <w:pPr>
        <w:spacing w:line="9" w:lineRule="exact"/>
        <w:rPr>
          <w:sz w:val="20"/>
          <w:szCs w:val="20"/>
        </w:rPr>
      </w:pPr>
    </w:p>
    <w:p w14:paraId="0ADC7E7C" w14:textId="77777777" w:rsidR="00DA2AE6" w:rsidRDefault="00000000">
      <w:pPr>
        <w:spacing w:line="301" w:lineRule="auto"/>
        <w:ind w:firstLine="284"/>
        <w:jc w:val="both"/>
        <w:rPr>
          <w:sz w:val="20"/>
          <w:szCs w:val="20"/>
        </w:rPr>
      </w:pPr>
      <w:r>
        <w:rPr>
          <w:rFonts w:ascii="Georgia Pro" w:eastAsia="Georgia Pro" w:hAnsi="Georgia Pro" w:cs="Georgia Pro"/>
          <w:sz w:val="17"/>
          <w:szCs w:val="17"/>
        </w:rPr>
        <w:t>Les chercheurs commencent seulement à découvrir les effets des virus sur le comportement et la physiologie des fourmis. Des changements de comportement associés aux virus ont été documentés chez un large éventail d'insectes, y compris d'autres hyménoptères (Han et al. 2015). Chez les abeilles domestiques, la variante Kakugo du DWV induit une agressivité accrue, tandis que d'autres souches de DWV et d'IAPV sont associées à des troubles d'apprentissage et à un vieillissement altéré (Fujiyuki &amp; al. 2004, 2005, Iqbal &amp; Mueller 2007, Li &amp; al. 2013). Même si la plupart des changements de comportement des fourmis associés aux infections virales concernent l’activité de recherche de nourriture, il est probable que les virus affectent un plus large éventail de comportements. Un exemple notable de manipulation comportementale d'insectes par un virus est le parasitoïdisme des coccinelles, Coccinella septempunctata Linnaeus, 1758, par des guêpes braconides,</w:t>
      </w:r>
    </w:p>
    <w:p w14:paraId="47ED0DB3" w14:textId="77777777" w:rsidR="00DA2AE6" w:rsidRDefault="00DA2AE6">
      <w:pPr>
        <w:spacing w:line="203" w:lineRule="exact"/>
        <w:rPr>
          <w:sz w:val="20"/>
          <w:szCs w:val="20"/>
        </w:rPr>
      </w:pPr>
    </w:p>
    <w:p w14:paraId="6C335DC6" w14:textId="77777777" w:rsidR="00DA2AE6" w:rsidRDefault="00DA2AE6">
      <w:pPr>
        <w:sectPr w:rsidR="00DA2AE6">
          <w:pgSz w:w="11900" w:h="16838"/>
          <w:pgMar w:top="1278" w:right="1126" w:bottom="318" w:left="1134" w:header="0" w:footer="0" w:gutter="0"/>
          <w:cols w:num="2" w:space="720" w:equalWidth="0">
            <w:col w:w="4646" w:space="340"/>
            <w:col w:w="4660"/>
          </w:cols>
        </w:sectPr>
      </w:pPr>
    </w:p>
    <w:p w14:paraId="09A1554B" w14:textId="77777777" w:rsidR="00DA2AE6" w:rsidRDefault="00DA2AE6">
      <w:pPr>
        <w:spacing w:line="295" w:lineRule="exact"/>
        <w:rPr>
          <w:sz w:val="20"/>
          <w:szCs w:val="20"/>
        </w:rPr>
      </w:pPr>
    </w:p>
    <w:p w14:paraId="0D51C224" w14:textId="77777777" w:rsidR="00DA2AE6" w:rsidRDefault="00000000">
      <w:pPr>
        <w:ind w:left="9306"/>
        <w:rPr>
          <w:sz w:val="20"/>
          <w:szCs w:val="20"/>
        </w:rPr>
      </w:pPr>
      <w:r>
        <w:rPr>
          <w:rFonts w:ascii="Georgia Pro" w:eastAsia="Georgia Pro" w:hAnsi="Georgia Pro" w:cs="Georgia Pro"/>
          <w:sz w:val="20"/>
          <w:szCs w:val="20"/>
        </w:rPr>
        <w:t>221</w:t>
      </w:r>
    </w:p>
    <w:p w14:paraId="149192C8" w14:textId="77777777" w:rsidR="00DA2AE6" w:rsidRDefault="00DA2AE6">
      <w:pPr>
        <w:sectPr w:rsidR="00DA2AE6">
          <w:type w:val="continuous"/>
          <w:pgSz w:w="11900" w:h="16838"/>
          <w:pgMar w:top="1278" w:right="1126" w:bottom="318" w:left="1134" w:header="0" w:footer="0" w:gutter="0"/>
          <w:cols w:space="720" w:equalWidth="0">
            <w:col w:w="9646"/>
          </w:cols>
        </w:sectPr>
      </w:pPr>
    </w:p>
    <w:p w14:paraId="2FB8C2DF" w14:textId="77777777" w:rsidR="00DA2AE6" w:rsidRDefault="00000000">
      <w:pPr>
        <w:spacing w:line="278" w:lineRule="auto"/>
        <w:jc w:val="both"/>
        <w:rPr>
          <w:sz w:val="20"/>
          <w:szCs w:val="20"/>
        </w:rPr>
      </w:pPr>
      <w:bookmarkStart w:id="8" w:name="page10"/>
      <w:bookmarkEnd w:id="8"/>
      <w:r>
        <w:rPr>
          <w:rFonts w:ascii="Georgia Pro" w:eastAsia="Georgia Pro" w:hAnsi="Georgia Pro" w:cs="Georgia Pro"/>
          <w:i/>
          <w:iCs/>
          <w:sz w:val="18"/>
          <w:szCs w:val="18"/>
        </w:rPr>
        <w:lastRenderedPageBreak/>
        <w:t>Dinocampus coccinelles</w:t>
      </w:r>
      <w:r>
        <w:rPr>
          <w:rFonts w:ascii="Arial" w:eastAsia="Arial" w:hAnsi="Arial" w:cs="Arial"/>
          <w:sz w:val="18"/>
          <w:szCs w:val="18"/>
        </w:rPr>
        <w:t>(Schrank, 1802) (Dheilly</w:t>
      </w:r>
      <w:r>
        <w:rPr>
          <w:rFonts w:ascii="Georgia Pro" w:eastAsia="Georgia Pro" w:hAnsi="Georgia Pro" w:cs="Georgia Pro"/>
          <w:i/>
          <w:iCs/>
          <w:sz w:val="18"/>
          <w:szCs w:val="18"/>
        </w:rPr>
        <w:t xml:space="preserve"> </w:t>
      </w:r>
      <w:r>
        <w:rPr>
          <w:rFonts w:ascii="Georgia Pro" w:eastAsia="Georgia Pro" w:hAnsi="Georgia Pro" w:cs="Georgia Pro"/>
          <w:sz w:val="18"/>
          <w:szCs w:val="18"/>
        </w:rPr>
        <w:t>&amp;</w:t>
      </w:r>
      <w:r>
        <w:rPr>
          <w:rFonts w:ascii="Arial" w:eastAsia="Arial" w:hAnsi="Arial" w:cs="Arial"/>
          <w:sz w:val="18"/>
          <w:szCs w:val="18"/>
        </w:rPr>
        <w:t>Al. 2015). Le virus de la paralysie Dinocampus coccinellae est injecté par la guêpe adulte femelle pondeuse avec l'œuf et migre dans le cerveau de l'hôte, modifiant vraisemblablement le comportement de la coccinelle. Les parasites fongiques, helminthes et insectes chez les fourmis peuvent manipuler activement le comportement de l'hôte pour maximiser leur propre forme physique (de Bekker et al. 2018). Bien que la manipulation virale du comportement n’ait pas encore été observée chez les fourmis, ces exemples soulignent la possibilité d’une manipulation comportementale médiée par le virus.</w:t>
      </w:r>
    </w:p>
    <w:p w14:paraId="5E18B209" w14:textId="77777777" w:rsidR="00DA2AE6" w:rsidRDefault="00DA2AE6">
      <w:pPr>
        <w:spacing w:line="1" w:lineRule="exact"/>
        <w:rPr>
          <w:sz w:val="20"/>
          <w:szCs w:val="20"/>
        </w:rPr>
      </w:pPr>
    </w:p>
    <w:p w14:paraId="7472F8FB" w14:textId="77777777" w:rsidR="00DA2AE6" w:rsidRDefault="00000000">
      <w:pPr>
        <w:spacing w:line="296" w:lineRule="auto"/>
        <w:ind w:firstLine="284"/>
        <w:jc w:val="both"/>
        <w:rPr>
          <w:sz w:val="20"/>
          <w:szCs w:val="20"/>
        </w:rPr>
      </w:pPr>
      <w:r>
        <w:rPr>
          <w:rFonts w:ascii="Arial" w:eastAsia="Arial" w:hAnsi="Arial" w:cs="Arial"/>
          <w:sz w:val="17"/>
          <w:szCs w:val="17"/>
        </w:rPr>
        <w:t>Les études spécifiquement liées aux infections virales sont rares, mais il existe un grand nombre d’études portant sur les mécanismes de défense comportementale contre les champignons entomopathogènes. Plusieurs d'entre eux révèlent des mécanismes proactifs et fonctionnant comme prophylaxie, par exemple : la division du travail entre les individus entraînant des différences d'exposition aux agents pathogènes ; l'utilisation de composés antimicrobiens ; ou gestion des déchets et des cadavres (Schmid-Hempel 1998, Chapuisat &amp; al. 2007, Brütsch</w:t>
      </w:r>
      <w:r>
        <w:rPr>
          <w:rFonts w:ascii="Georgia Pro" w:eastAsia="Georgia Pro" w:hAnsi="Georgia Pro" w:cs="Georgia Pro"/>
          <w:sz w:val="17"/>
          <w:szCs w:val="17"/>
        </w:rPr>
        <w:t>&amp;</w:t>
      </w:r>
      <w:r>
        <w:rPr>
          <w:rFonts w:ascii="Arial" w:eastAsia="Arial" w:hAnsi="Arial" w:cs="Arial"/>
          <w:sz w:val="17"/>
          <w:szCs w:val="17"/>
        </w:rPr>
        <w:t>Al. 2017, Kesäniemi et al. 2019). Cependant, les colonies de fourmis peuvent également ajuster leur comportement de manière réactive à la suite d’infections actives. Il a été démontré que les interactions sociales au sein des colonies subissent des changements après une infection expérimentale, ce qui suggère que la plasticité du réseau pourrait être une composante de la gestion de la maladie (Stroeymeyt et al. 2018). Il est remarquable que les soins sanitaires entre les nids puissent également être ajustés en fonction des niveaux d’infection individuels, ce qui aboutit probablement à des colonies plus saines (Konrad &amp; al. 2018). De telles défenses immunitaires comportementales ont été caractérisées en réponse à des agents pathogènes non viraux et des recherches sont nécessaires pour déterminer si le virus peut également provoquer des réponses similaires.</w:t>
      </w:r>
    </w:p>
    <w:p w14:paraId="79C69CBB" w14:textId="77777777" w:rsidR="00DA2AE6" w:rsidRDefault="00DA2AE6">
      <w:pPr>
        <w:spacing w:line="115" w:lineRule="exact"/>
        <w:rPr>
          <w:sz w:val="20"/>
          <w:szCs w:val="20"/>
        </w:rPr>
      </w:pPr>
    </w:p>
    <w:p w14:paraId="5377B355" w14:textId="77777777" w:rsidR="00DA2AE6" w:rsidRDefault="00000000">
      <w:pPr>
        <w:spacing w:line="280" w:lineRule="auto"/>
        <w:ind w:right="940"/>
        <w:rPr>
          <w:sz w:val="20"/>
          <w:szCs w:val="20"/>
        </w:rPr>
      </w:pPr>
      <w:r>
        <w:rPr>
          <w:rFonts w:ascii="Georgia Pro" w:eastAsia="Georgia Pro" w:hAnsi="Georgia Pro" w:cs="Georgia Pro"/>
          <w:b/>
          <w:bCs/>
          <w:sz w:val="18"/>
          <w:szCs w:val="18"/>
        </w:rPr>
        <w:t>Dynamique des populations et potentiel de lutte biologique à l’aide de virus</w:t>
      </w:r>
    </w:p>
    <w:p w14:paraId="3227B865" w14:textId="77777777" w:rsidR="00DA2AE6" w:rsidRDefault="00DA2AE6">
      <w:pPr>
        <w:spacing w:line="104" w:lineRule="exact"/>
        <w:rPr>
          <w:sz w:val="20"/>
          <w:szCs w:val="20"/>
        </w:rPr>
      </w:pPr>
    </w:p>
    <w:p w14:paraId="38D9BF7A" w14:textId="77777777" w:rsidR="00DA2AE6" w:rsidRDefault="00000000">
      <w:pPr>
        <w:spacing w:line="278" w:lineRule="auto"/>
        <w:jc w:val="both"/>
        <w:rPr>
          <w:sz w:val="20"/>
          <w:szCs w:val="20"/>
        </w:rPr>
      </w:pPr>
      <w:r>
        <w:rPr>
          <w:rFonts w:ascii="Arial" w:eastAsia="Arial" w:hAnsi="Arial" w:cs="Arial"/>
          <w:sz w:val="18"/>
          <w:szCs w:val="18"/>
        </w:rPr>
        <w:t>Des dynamiques d’expansion et de récession ont été observées dans certaines populations de fourmis envahissantes, ce qui laisse penser que des agents pathogènes tels que des virus pourraient jouer un rôle dans la régulation des populations de fourmis (Lester &amp; Gruber 2016). Une faible diversité génétique, une abondance élevée et un comportement supercolonial semblent susceptibles de rendre les fourmis envahissantes très sensibles aux agents pathogènes. Les virus sont connus pour réguler les populations d’insectes et sont utilisés dans les programmes de lutte biologique. Les virus à ADN double brin de la famille des Baculoviridae sont les virus les plus couramment utilisés pour la lutte biologique car ils peuvent être produits en masse, sont généralement acceptés comme étant sans danger pour les humains, hautement pathogènes et peuvent être facilement formulés et appliqués (Lacey et al. 2015). ). Vingt-six baculovirus différents ont été utilisés pour la lutte biologique contre les insectes nuisibles. Outre les baculovirus,</w:t>
      </w:r>
    </w:p>
    <w:p w14:paraId="14937B6C" w14:textId="77777777" w:rsidR="00DA2AE6" w:rsidRDefault="00DA2AE6">
      <w:pPr>
        <w:spacing w:line="4" w:lineRule="exact"/>
        <w:rPr>
          <w:sz w:val="20"/>
          <w:szCs w:val="20"/>
        </w:rPr>
      </w:pPr>
    </w:p>
    <w:p w14:paraId="78F29860" w14:textId="77777777" w:rsidR="00DA2AE6" w:rsidRDefault="00000000">
      <w:pPr>
        <w:spacing w:line="282" w:lineRule="auto"/>
        <w:ind w:firstLine="284"/>
        <w:jc w:val="both"/>
        <w:rPr>
          <w:sz w:val="20"/>
          <w:szCs w:val="20"/>
        </w:rPr>
      </w:pPr>
      <w:r>
        <w:rPr>
          <w:rFonts w:ascii="Arial" w:eastAsia="Arial" w:hAnsi="Arial" w:cs="Arial"/>
          <w:sz w:val="18"/>
          <w:szCs w:val="18"/>
        </w:rPr>
        <w:t xml:space="preserve">Une grande partie de nos connaissances actuelles sur les virus dans les populations de fourmis proviennent de la recherche d'agents de contrôle biologique pour les </w:t>
      </w:r>
      <w:r>
        <w:rPr>
          <w:rFonts w:ascii="Arial" w:eastAsia="Arial" w:hAnsi="Arial" w:cs="Arial"/>
          <w:sz w:val="18"/>
          <w:szCs w:val="18"/>
        </w:rPr>
        <w:t>espèces de fourmis envahissantes (de Bekker &amp; al. 2018), en particulier avec les fourmis de feu rouges importées, et également des efforts visant à déterminer si Les fourmis argentines servent de réservoirs pour</w:t>
      </w:r>
    </w:p>
    <w:p w14:paraId="0DCC9948" w14:textId="77777777" w:rsidR="00DA2AE6" w:rsidRDefault="00000000">
      <w:pPr>
        <w:spacing w:line="20" w:lineRule="exact"/>
        <w:rPr>
          <w:sz w:val="20"/>
          <w:szCs w:val="20"/>
        </w:rPr>
      </w:pPr>
      <w:r>
        <w:rPr>
          <w:sz w:val="20"/>
          <w:szCs w:val="20"/>
        </w:rPr>
        <w:br w:type="column"/>
      </w:r>
    </w:p>
    <w:p w14:paraId="7D21231D" w14:textId="77777777" w:rsidR="00DA2AE6" w:rsidRDefault="00000000">
      <w:pPr>
        <w:spacing w:line="294" w:lineRule="auto"/>
        <w:ind w:right="20"/>
        <w:jc w:val="both"/>
        <w:rPr>
          <w:sz w:val="20"/>
          <w:szCs w:val="20"/>
        </w:rPr>
      </w:pPr>
      <w:r>
        <w:rPr>
          <w:rFonts w:ascii="Arial" w:eastAsia="Arial" w:hAnsi="Arial" w:cs="Arial"/>
          <w:sz w:val="17"/>
          <w:szCs w:val="17"/>
        </w:rPr>
        <w:t>virus de l'abeille domestique. Au total, 41 virus ont été signalés chez des fourmis de feu rouges importées et 30 chez des fourmis argentines (Tab. 1 et Tab. S1). La diversité des virus est généralement plus élevée dans l’aire de répartition native des deux fourmis par rapport à leur aire de répartition envahie (Valles 2012, Felden &amp; al. 2019, Valles &amp; Rivers 2019). Cette perte d'agents pathogènes potentiels entre les zones naturelles et les zones envahies est une prédiction de l'hypothèse de la libération par l'ennemi (Keane &amp; Crawley 2002) et constitue une explication probable de la raison pour laquelle les fourmis envahissantes atteignent fréquemment des densités élevées dans leur aire de répartition envahie (Yang &amp; al. 2010). ). L'expression relativement plus faible de plusieurs voies immunitaires ciblant principalement les virus dans la zone envahie semble soutenir une pression virale plus faible qui pourrait permettre une réaffectation des ressources de l'immunité vers d'autres fonctions entraînant une augmentation de la condition physique de l'envahisseur (Felden et al. 2019). La diversité virale semble également plus faible dans la gamme introduite de fourmis de feu, mais il est intéressant de noter que la prévalence du SINV-1, SINV-2 et SINV-3 est plus élevée que dans la gamme native (Yang &amp; al. 2010). Davantage de données sur la prévalence du virus entre les gammes de fourmis indigènes et introduites sont nécessaires pour mieux relier le succès de l'invasion à la libération des ennemis naturels. SINV-2 et SINV-3 sont plus élevés que dans la gamme native (Yang &amp; al. 2010). Davantage de données sur la prévalence du virus entre les gammes de fourmis indigènes et introduites sont nécessaires pour mieux relier le succès de l'invasion à la libération des ennemis naturels. SINV-2 et SINV-3 sont plus élevés que dans la gamme native (Yang &amp; al. 2010). Davantage de données sur la prévalence du virus entre les gammes de fourmis indigènes et introduites sont nécessaires pour mieux relier le succès de l'invasion à la libération des ennemis naturels.</w:t>
      </w:r>
    </w:p>
    <w:p w14:paraId="7B4D0612" w14:textId="77777777" w:rsidR="00DA2AE6" w:rsidRDefault="00DA2AE6">
      <w:pPr>
        <w:spacing w:line="11" w:lineRule="exact"/>
        <w:rPr>
          <w:sz w:val="20"/>
          <w:szCs w:val="20"/>
        </w:rPr>
      </w:pPr>
    </w:p>
    <w:p w14:paraId="54EEC82A" w14:textId="77777777" w:rsidR="00DA2AE6" w:rsidRDefault="00000000">
      <w:pPr>
        <w:spacing w:line="278" w:lineRule="auto"/>
        <w:ind w:right="20" w:firstLine="284"/>
        <w:jc w:val="both"/>
        <w:rPr>
          <w:sz w:val="20"/>
          <w:szCs w:val="20"/>
        </w:rPr>
      </w:pPr>
      <w:r>
        <w:rPr>
          <w:rFonts w:ascii="Arial" w:eastAsia="Arial" w:hAnsi="Arial" w:cs="Arial"/>
          <w:sz w:val="18"/>
          <w:szCs w:val="18"/>
        </w:rPr>
        <w:t xml:space="preserve">La plupart des virus actuellement connus semblent avoir des effets subtils sur la dynamique des populations de fourmis envahissantes. Les virus semblent souvent « </w:t>
      </w:r>
      <w:r>
        <w:rPr>
          <w:rFonts w:ascii="Arial" w:eastAsia="Arial" w:hAnsi="Arial" w:cs="Arial"/>
          <w:sz w:val="18"/>
          <w:szCs w:val="18"/>
        </w:rPr>
        <w:t>secrets », peut-être en raison du comportement hygiénique des colonies de fourmis consistant à éliminer les individus malades ou morts. Les virus tels que SINV-1 et SINV-2 ont été considérés comme conformes au paradigme de nombreux virus à ARN + ss infectant les arthropodes, dans le sens où ils persistent généralement sous forme d'infections chroniques mais asymptomatiques qui ne provoquent aucun signe ou symptôme manifeste de maladie (Valles 2012). Cependant, le SINV-1 et le SINV-2 peuvent entraîner la mortalité des fourmis lorsque la colonie est exposée à certains facteurs de stress (Oi &amp; al. 2015). Par exemple, l’infection par le SINV-1 peut rendre les fourmis de feu plus susceptibles aux attaques d’autres espèces de fourmis concomitantes (Chen et al. 2011).</w:t>
      </w:r>
      <w:r>
        <w:rPr>
          <w:rFonts w:ascii="Georgia Pro" w:eastAsia="Georgia Pro" w:hAnsi="Georgia Pro" w:cs="Georgia Pro"/>
          <w:i/>
          <w:iCs/>
          <w:sz w:val="18"/>
          <w:szCs w:val="18"/>
        </w:rPr>
        <w:t>Nylanderia fulva</w:t>
      </w:r>
      <w:r>
        <w:rPr>
          <w:rFonts w:ascii="Arial" w:eastAsia="Arial" w:hAnsi="Arial" w:cs="Arial"/>
          <w:sz w:val="18"/>
          <w:szCs w:val="18"/>
        </w:rPr>
        <w:t>(Mayr, 1862) (Valles et al. 2016).</w:t>
      </w:r>
    </w:p>
    <w:p w14:paraId="6781D530" w14:textId="77777777" w:rsidR="00DA2AE6" w:rsidRDefault="00DA2AE6">
      <w:pPr>
        <w:spacing w:line="2" w:lineRule="exact"/>
        <w:rPr>
          <w:sz w:val="20"/>
          <w:szCs w:val="20"/>
        </w:rPr>
      </w:pPr>
    </w:p>
    <w:p w14:paraId="7ADC7BC9" w14:textId="77777777" w:rsidR="00DA2AE6" w:rsidRDefault="00000000">
      <w:pPr>
        <w:spacing w:line="278" w:lineRule="auto"/>
        <w:ind w:right="20" w:firstLine="284"/>
        <w:jc w:val="both"/>
        <w:rPr>
          <w:sz w:val="20"/>
          <w:szCs w:val="20"/>
        </w:rPr>
      </w:pPr>
      <w:r>
        <w:rPr>
          <w:rFonts w:ascii="Arial" w:eastAsia="Arial" w:hAnsi="Arial" w:cs="Arial"/>
          <w:sz w:val="18"/>
          <w:szCs w:val="18"/>
        </w:rPr>
        <w:t>De tous les virus infectant les fourmis, le SINV-3 est celui qui a reçu le plus d’attention en tant qu’agent potentiel de lutte biologique. De nombreuses études ont démontré une transmission efficace du SINV-3 dans les colonies de terrain de</w:t>
      </w:r>
      <w:r>
        <w:rPr>
          <w:rFonts w:ascii="Georgia Pro" w:eastAsia="Georgia Pro" w:hAnsi="Georgia Pro" w:cs="Georgia Pro"/>
          <w:i/>
          <w:iCs/>
          <w:sz w:val="18"/>
          <w:szCs w:val="18"/>
        </w:rPr>
        <w:t>Solenopsis invicta</w:t>
      </w:r>
      <w:r>
        <w:rPr>
          <w:rFonts w:ascii="Arial" w:eastAsia="Arial" w:hAnsi="Arial" w:cs="Arial"/>
          <w:sz w:val="18"/>
          <w:szCs w:val="18"/>
        </w:rPr>
        <w:t>, et à notre connaissance, c'est le seul virus utilisé jusqu'à présent dans une tentative de programme de contrôle biologique contre une fourmi invasive (Valles &amp; Oi 2014, Oi &amp; al. 2019). La combinaison d'une spécificité élevée de l'hôte et d'une virulence élevée a conduit les chercheurs à suggérer que le SINV-3 a le potentiel d'être un agent de lutte biologique autonome ou un biopesticide largement répandu (Porter</w:t>
      </w:r>
    </w:p>
    <w:p w14:paraId="7785B6B1" w14:textId="77777777" w:rsidR="00DA2AE6" w:rsidRDefault="00000000">
      <w:pPr>
        <w:numPr>
          <w:ilvl w:val="0"/>
          <w:numId w:val="5"/>
        </w:numPr>
        <w:tabs>
          <w:tab w:val="left" w:pos="184"/>
        </w:tabs>
        <w:spacing w:line="281" w:lineRule="auto"/>
        <w:ind w:firstLine="3"/>
        <w:jc w:val="both"/>
        <w:rPr>
          <w:rFonts w:ascii="Arial" w:eastAsia="Arial" w:hAnsi="Arial" w:cs="Arial"/>
          <w:sz w:val="18"/>
          <w:szCs w:val="18"/>
        </w:rPr>
      </w:pPr>
      <w:r>
        <w:rPr>
          <w:rFonts w:ascii="Arial" w:eastAsia="Arial" w:hAnsi="Arial" w:cs="Arial"/>
          <w:sz w:val="18"/>
          <w:szCs w:val="18"/>
        </w:rPr>
        <w:t>Al. 2013, Porter et coll. 2015, Porter et coll. 2016a). La dose requise pour déclencher une réponse mortelle dans les colonies de fourmis de feu a été établie. Exposition à une solution d'appât SINV-3 de 10</w:t>
      </w:r>
      <w:r>
        <w:rPr>
          <w:rFonts w:ascii="Georgia Pro" w:eastAsia="Georgia Pro" w:hAnsi="Georgia Pro" w:cs="Georgia Pro"/>
          <w:sz w:val="10"/>
          <w:szCs w:val="10"/>
        </w:rPr>
        <w:t>5</w:t>
      </w:r>
      <w:r>
        <w:rPr>
          <w:rFonts w:ascii="Arial" w:eastAsia="Arial" w:hAnsi="Arial" w:cs="Arial"/>
          <w:sz w:val="18"/>
          <w:szCs w:val="18"/>
        </w:rPr>
        <w:t>les équivalents génomiques par µL sont suffisants pour initier et maintenir une infection (Valles &amp; Porter 2015). Cependant, afin de provoquer des effets mortels sur les colonies, une solution d'appât SINV-3 d'au moins 10</w:t>
      </w:r>
      <w:r>
        <w:rPr>
          <w:rFonts w:ascii="Georgia Pro" w:eastAsia="Georgia Pro" w:hAnsi="Georgia Pro" w:cs="Georgia Pro"/>
          <w:sz w:val="10"/>
          <w:szCs w:val="10"/>
        </w:rPr>
        <w:t>9</w:t>
      </w:r>
      <w:r>
        <w:rPr>
          <w:rFonts w:ascii="Arial" w:eastAsia="Arial" w:hAnsi="Arial" w:cs="Arial"/>
          <w:sz w:val="18"/>
          <w:szCs w:val="18"/>
        </w:rPr>
        <w:t>des équivalents génomiques par µL semblent être nécessaires. Une efficacité améliorée pourrait être</w:t>
      </w:r>
    </w:p>
    <w:p w14:paraId="5FBE9B0F" w14:textId="77777777" w:rsidR="00DA2AE6" w:rsidRDefault="00DA2AE6">
      <w:pPr>
        <w:spacing w:line="200" w:lineRule="exact"/>
        <w:rPr>
          <w:sz w:val="20"/>
          <w:szCs w:val="20"/>
        </w:rPr>
      </w:pPr>
    </w:p>
    <w:p w14:paraId="2E4F8AE8" w14:textId="77777777" w:rsidR="00DA2AE6" w:rsidRDefault="00DA2AE6">
      <w:pPr>
        <w:sectPr w:rsidR="00DA2AE6">
          <w:pgSz w:w="11900" w:h="16838"/>
          <w:pgMar w:top="1278" w:right="1106" w:bottom="318" w:left="1140" w:header="0" w:footer="0" w:gutter="0"/>
          <w:cols w:num="2" w:space="720" w:equalWidth="0">
            <w:col w:w="4640" w:space="340"/>
            <w:col w:w="4680"/>
          </w:cols>
        </w:sectPr>
      </w:pPr>
    </w:p>
    <w:p w14:paraId="3C90B4CE" w14:textId="77777777" w:rsidR="00DA2AE6" w:rsidRDefault="00DA2AE6">
      <w:pPr>
        <w:spacing w:line="313" w:lineRule="exact"/>
        <w:rPr>
          <w:sz w:val="20"/>
          <w:szCs w:val="20"/>
        </w:rPr>
      </w:pPr>
    </w:p>
    <w:p w14:paraId="16752A77" w14:textId="77777777" w:rsidR="00DA2AE6" w:rsidRDefault="00000000">
      <w:pPr>
        <w:rPr>
          <w:sz w:val="20"/>
          <w:szCs w:val="20"/>
        </w:rPr>
      </w:pPr>
      <w:r>
        <w:rPr>
          <w:rFonts w:ascii="Georgia Pro" w:eastAsia="Georgia Pro" w:hAnsi="Georgia Pro" w:cs="Georgia Pro"/>
          <w:sz w:val="20"/>
          <w:szCs w:val="20"/>
        </w:rPr>
        <w:t>222</w:t>
      </w:r>
    </w:p>
    <w:p w14:paraId="27EAD2BA" w14:textId="77777777" w:rsidR="00DA2AE6" w:rsidRDefault="00DA2AE6">
      <w:pPr>
        <w:sectPr w:rsidR="00DA2AE6">
          <w:type w:val="continuous"/>
          <w:pgSz w:w="11900" w:h="16838"/>
          <w:pgMar w:top="1278" w:right="1106" w:bottom="318" w:left="1140" w:header="0" w:footer="0" w:gutter="0"/>
          <w:cols w:space="720" w:equalWidth="0">
            <w:col w:w="9660"/>
          </w:cols>
        </w:sectPr>
      </w:pPr>
    </w:p>
    <w:p w14:paraId="76A2E596" w14:textId="77777777" w:rsidR="00DA2AE6" w:rsidRDefault="00DA2AE6">
      <w:pPr>
        <w:spacing w:line="2" w:lineRule="exact"/>
        <w:rPr>
          <w:sz w:val="20"/>
          <w:szCs w:val="20"/>
        </w:rPr>
      </w:pPr>
      <w:bookmarkStart w:id="9" w:name="page11"/>
      <w:bookmarkEnd w:id="9"/>
    </w:p>
    <w:p w14:paraId="624E9849" w14:textId="77777777" w:rsidR="00DA2AE6" w:rsidRDefault="00000000">
      <w:pPr>
        <w:spacing w:line="278" w:lineRule="auto"/>
        <w:ind w:left="6"/>
        <w:jc w:val="both"/>
        <w:rPr>
          <w:sz w:val="20"/>
          <w:szCs w:val="20"/>
        </w:rPr>
      </w:pPr>
      <w:r>
        <w:rPr>
          <w:rFonts w:ascii="Arial" w:eastAsia="Arial" w:hAnsi="Arial" w:cs="Arial"/>
          <w:sz w:val="18"/>
          <w:szCs w:val="18"/>
        </w:rPr>
        <w:t>atteint en ajoutant des porteurs d'appâts plus attrayants, des synergistes et de multiples virus (Valles &amp; Porter 2015). Le virus Solenop-sis invicta 3 semble hautement infectieux et facilement transmissible entre colonies (Valles &amp; Hashimoto 2009, Valles &amp; al. 2014b). Vallès et coll. (2014b) décrivent comment les infections par le SINV-3 semblent empêcher ou ralentir les ouvrières dans l'acquisition et la distribution d'aliments solides aux larves et à la reine. La famine peut alors survenir tant pour la reine que pour les larves (Valles &amp; al. 2014b). Ce processus d’effondrement des colonies par famine et mortalité peut alors prendre un à deux mois. Cependant, ses effets sur les colonies de fourmis dépendent à la fois de la température et de la dose, comme décrit ci-dessus (Valles &amp; Porter 2015, 2019). Cette dépendance suggère que le SINV-3 ne sera pas uniformément efficace partout, ce qui peut aider à expliquer l’absence de suppression de la population après l’introduction en Californie à des fins de lutte biologique (Oi et al. 2019). En outre, une telle option de lutte biologique pourrait également être préjudiciable à l'efficacité des traitements pesticides formulés sous forme d'appâts s'ils sont utilisés en combinaison, car il est connu que la recherche de nourriture et la consommation alimentaire diminuent avec l'infection par des virus tels que le SINV-1 (Tufts &amp; al. 2014, Hsu &amp; al.2018).</w:t>
      </w:r>
    </w:p>
    <w:p w14:paraId="7C351ED4" w14:textId="77777777" w:rsidR="00DA2AE6" w:rsidRDefault="00DA2AE6">
      <w:pPr>
        <w:spacing w:line="4" w:lineRule="exact"/>
        <w:rPr>
          <w:sz w:val="20"/>
          <w:szCs w:val="20"/>
        </w:rPr>
      </w:pPr>
    </w:p>
    <w:p w14:paraId="1CECA3F4" w14:textId="77777777" w:rsidR="00DA2AE6" w:rsidRDefault="00000000">
      <w:pPr>
        <w:spacing w:line="276" w:lineRule="auto"/>
        <w:ind w:left="6" w:firstLine="284"/>
        <w:jc w:val="both"/>
        <w:rPr>
          <w:sz w:val="20"/>
          <w:szCs w:val="20"/>
        </w:rPr>
      </w:pPr>
      <w:r>
        <w:rPr>
          <w:rFonts w:ascii="Arial" w:eastAsia="Arial" w:hAnsi="Arial" w:cs="Arial"/>
          <w:sz w:val="18"/>
          <w:szCs w:val="18"/>
        </w:rPr>
        <w:t>Un virus (ou pathogène) efficace comme agent de lutte biologique chez les insectes sociaux n'est pas nécessairement le plus virulent, car il faut du temps pour que le virus infecte tous les membres d'une colonie. Le virus Solenopsis invicta 3 a une pathogénicité beaucoup plus grande que le SINV-1 ou le SINV-2 (Oi &amp; al. 2019), cependant, sa pathogénicité est inférieure à celle des nombreux baculovirus produits commercialement pour la lutte biologique. Par exemple, la période d'un à deux mois pour la mortalité des colonies de fourmis de feu par SINV-3 (Valles &amp; al. 2014b, Valles &amp; Porter 2015) contraste avec une période de LT</w:t>
      </w:r>
      <w:r>
        <w:rPr>
          <w:rFonts w:ascii="Georgia Pro" w:eastAsia="Georgia Pro" w:hAnsi="Georgia Pro" w:cs="Georgia Pro"/>
          <w:sz w:val="21"/>
          <w:szCs w:val="21"/>
          <w:vertAlign w:val="subscript"/>
        </w:rPr>
        <w:t>50</w:t>
      </w:r>
      <w:r>
        <w:rPr>
          <w:rFonts w:ascii="Arial" w:eastAsia="Arial" w:hAnsi="Arial" w:cs="Arial"/>
          <w:sz w:val="18"/>
          <w:szCs w:val="18"/>
        </w:rPr>
        <w:t>(délai nécessaire pour tuer 50 % d'une population) de 64 heures pour le ver de la capsule du coton traité avec le nucléopolyhédrovirus mononucléocapside Helicoverpa armigera produit commercialement (Chen et al. 2000).</w:t>
      </w:r>
    </w:p>
    <w:p w14:paraId="3D5A81B6" w14:textId="77777777" w:rsidR="00DA2AE6" w:rsidRDefault="00DA2AE6">
      <w:pPr>
        <w:spacing w:line="225" w:lineRule="exact"/>
        <w:rPr>
          <w:sz w:val="20"/>
          <w:szCs w:val="20"/>
        </w:rPr>
      </w:pPr>
    </w:p>
    <w:p w14:paraId="542EF430" w14:textId="77777777" w:rsidR="00DA2AE6" w:rsidRDefault="00000000">
      <w:pPr>
        <w:spacing w:line="278" w:lineRule="auto"/>
        <w:ind w:left="6" w:firstLine="284"/>
        <w:jc w:val="both"/>
        <w:rPr>
          <w:sz w:val="20"/>
          <w:szCs w:val="20"/>
        </w:rPr>
      </w:pPr>
      <w:r>
        <w:rPr>
          <w:rFonts w:ascii="Arial" w:eastAsia="Arial" w:hAnsi="Arial" w:cs="Arial"/>
          <w:sz w:val="18"/>
          <w:szCs w:val="18"/>
        </w:rPr>
        <w:t>Des agents pathogènes hautement virulents sont probablement présents dans l’aire de répartition naturelle de nombreuses fourmis envahissantes. Un problème clé avec la découverte et l'identification de virus hautement mortels est qu'une pathogénicité élevée conduira probablement à l'élimination des agents pathogènes virulents lors des événements d'introduction en raison d'une forte sélection contre les fondateurs (Yang et al. 2010). Ce concept est étayé par des enquêtes indiquant qu'il existe beaucoup plus de virus dans l'aire de répartition native des fourmis que dans les pays envahis généralement (Felden &amp; al. 2019, Valles</w:t>
      </w:r>
    </w:p>
    <w:p w14:paraId="285AC3CF" w14:textId="77777777" w:rsidR="00DA2AE6" w:rsidRDefault="00DA2AE6">
      <w:pPr>
        <w:spacing w:line="2" w:lineRule="exact"/>
        <w:rPr>
          <w:sz w:val="20"/>
          <w:szCs w:val="20"/>
        </w:rPr>
      </w:pPr>
    </w:p>
    <w:p w14:paraId="3D16A508" w14:textId="77777777" w:rsidR="00DA2AE6" w:rsidRDefault="00000000">
      <w:pPr>
        <w:numPr>
          <w:ilvl w:val="0"/>
          <w:numId w:val="6"/>
        </w:numPr>
        <w:tabs>
          <w:tab w:val="left" w:pos="205"/>
        </w:tabs>
        <w:spacing w:line="279" w:lineRule="auto"/>
        <w:ind w:left="6" w:hanging="6"/>
        <w:jc w:val="both"/>
        <w:rPr>
          <w:rFonts w:ascii="Arial" w:eastAsia="Arial" w:hAnsi="Arial" w:cs="Arial"/>
          <w:sz w:val="18"/>
          <w:szCs w:val="18"/>
        </w:rPr>
      </w:pPr>
      <w:r>
        <w:rPr>
          <w:rFonts w:ascii="Arial" w:eastAsia="Arial" w:hAnsi="Arial" w:cs="Arial"/>
          <w:sz w:val="18"/>
          <w:szCs w:val="18"/>
        </w:rPr>
        <w:t xml:space="preserve">Rivières 2019). Une grande partie des travaux sur la découverte de virus chez les fourmis envahissantes, y compris la nôtre, a impliqué la découverte de pathogènes dans la zone envahie. Nous suggérons que les travaux futurs sur les virus et autres agents de lutte biologique contre les fourmis envahissantes impliquent la collecte et l’élevage de nombreuses colonies différentes dans le domaine vital des fourmis envahissantes. Certaines </w:t>
      </w:r>
      <w:r>
        <w:rPr>
          <w:rFonts w:ascii="Arial" w:eastAsia="Arial" w:hAnsi="Arial" w:cs="Arial"/>
          <w:sz w:val="18"/>
          <w:szCs w:val="18"/>
        </w:rPr>
        <w:t>enquêtes impliquent un échantillonnage approfondi de virus et d'autres agents pathogènes dans l'aire de répartition native des fourmis envahissantes (Valles et al. 2018), mais les fourmis échantillonnées sont généralement tuées et transportées à l'échelle internationale pour analyse. Le transport lui-même peut être un facteur de stress viral et de survie (Sakuna &amp; al. 2017) qui pourrait déclencher une réplication virale massive entraînant une mortalité importante dans les colonies de fourmis.</w:t>
      </w:r>
    </w:p>
    <w:p w14:paraId="28C5ECAA" w14:textId="77777777" w:rsidR="00DA2AE6" w:rsidRDefault="00000000">
      <w:pPr>
        <w:spacing w:line="20" w:lineRule="exact"/>
        <w:rPr>
          <w:sz w:val="20"/>
          <w:szCs w:val="20"/>
        </w:rPr>
      </w:pPr>
      <w:r>
        <w:rPr>
          <w:sz w:val="20"/>
          <w:szCs w:val="20"/>
        </w:rPr>
        <w:br w:type="column"/>
      </w:r>
    </w:p>
    <w:p w14:paraId="4C14F78B" w14:textId="77777777" w:rsidR="00DA2AE6" w:rsidRDefault="00000000">
      <w:pPr>
        <w:spacing w:line="278" w:lineRule="auto"/>
        <w:jc w:val="both"/>
        <w:rPr>
          <w:sz w:val="20"/>
          <w:szCs w:val="20"/>
        </w:rPr>
      </w:pPr>
      <w:r>
        <w:rPr>
          <w:rFonts w:ascii="Arial" w:eastAsia="Arial" w:hAnsi="Arial" w:cs="Arial"/>
          <w:sz w:val="18"/>
          <w:szCs w:val="18"/>
        </w:rPr>
        <w:t>L'accent sur la découverte de virus et d'agents pathogènes devrait être porté sur les colonies qui connaissent une mortalité élevée due à des agents pathogènes hautement transmissibles qui satisfont aux postulats de Koch pour l'identification des agents pathogènes basée sur la séquence (Fredericks &amp; Relman 1996). L'efficacité de ce travail pourrait ou devrait être facilitée par une approche multinationale, idéalement avec différents pays qui abritent des fourmis envahissantes fournissant des ressources pour soutenir les installations de découverte d'agents pathogènes dans une zone qui englobe le domaine vital de plusieurs fourmis envahissantes, comme l'Argentine. Plusieurs espèces de fourmis envahissantes pourraient être examinées simultanément et une banque d’échantillons créée pour une analyse future.</w:t>
      </w:r>
    </w:p>
    <w:p w14:paraId="5B697BC4" w14:textId="77777777" w:rsidR="00DA2AE6" w:rsidRDefault="00DA2AE6">
      <w:pPr>
        <w:spacing w:line="2" w:lineRule="exact"/>
        <w:rPr>
          <w:sz w:val="20"/>
          <w:szCs w:val="20"/>
        </w:rPr>
      </w:pPr>
    </w:p>
    <w:p w14:paraId="78BDFA19" w14:textId="77777777" w:rsidR="00DA2AE6" w:rsidRDefault="00000000">
      <w:pPr>
        <w:spacing w:line="279" w:lineRule="auto"/>
        <w:ind w:firstLine="284"/>
        <w:jc w:val="both"/>
        <w:rPr>
          <w:sz w:val="20"/>
          <w:szCs w:val="20"/>
        </w:rPr>
      </w:pPr>
      <w:r>
        <w:rPr>
          <w:rFonts w:ascii="Arial" w:eastAsia="Arial" w:hAnsi="Arial" w:cs="Arial"/>
          <w:sz w:val="18"/>
          <w:szCs w:val="18"/>
        </w:rPr>
        <w:t>La capacité d’élever et de produire en masse tout agent pathogène viral découvert est tout aussi essentielle pour le contrôle biologique des fourmis envahissantes. Il a déjà été reconnu qu'une contrainte majeure de l'utilisation des virus à ARN était leur processus de production à grande échelle et le manque de ressources telles que les lignées cellulaires (Valles 2012, Oi &amp; al. 2015). Les méthodes de développement d’une lignée cellulaire à partir de tissus embryonnaires d’abeilles mellifères pourraient être adaptées aux fourmis (Goblirsch &amp; al. 2013). Une option alternative à la propagation des virus in vitro consiste à utiliser un système d’expression de baculovirus. Allen</w:t>
      </w:r>
      <w:r>
        <w:rPr>
          <w:rFonts w:ascii="Georgia Pro" w:eastAsia="Georgia Pro" w:hAnsi="Georgia Pro" w:cs="Georgia Pro"/>
          <w:sz w:val="18"/>
          <w:szCs w:val="18"/>
        </w:rPr>
        <w:t>&amp;</w:t>
      </w:r>
      <w:r>
        <w:rPr>
          <w:rFonts w:ascii="Arial" w:eastAsia="Arial" w:hAnsi="Arial" w:cs="Arial"/>
          <w:sz w:val="18"/>
          <w:szCs w:val="18"/>
        </w:rPr>
        <w:t>Valles (2015) a utilisé une lignée cellulaire d'insectes,</w:t>
      </w:r>
      <w:r>
        <w:rPr>
          <w:rFonts w:ascii="Georgia Pro" w:eastAsia="Georgia Pro" w:hAnsi="Georgia Pro" w:cs="Georgia Pro"/>
          <w:i/>
          <w:iCs/>
          <w:sz w:val="18"/>
          <w:szCs w:val="18"/>
        </w:rPr>
        <w:t>Spodoptera frugiperda</w:t>
      </w:r>
      <w:r>
        <w:rPr>
          <w:rFonts w:ascii="Arial" w:eastAsia="Arial" w:hAnsi="Arial" w:cs="Arial"/>
          <w:sz w:val="18"/>
          <w:szCs w:val="18"/>
        </w:rPr>
        <w:t>21 qui a permis la production d'un baculovirus exprimant des transcrits complets de SINV-3. Malheureusement, malgré une transcription réussie, dans ce cas, il n’y avait aucune preuve de traduction (Allen &amp; Valles 2015), bien que cela puisse constituer une option viable pour l’expression d’autres virus.</w:t>
      </w:r>
    </w:p>
    <w:p w14:paraId="2B308081" w14:textId="77777777" w:rsidR="00DA2AE6" w:rsidRDefault="00DA2AE6">
      <w:pPr>
        <w:spacing w:line="126" w:lineRule="exact"/>
        <w:rPr>
          <w:sz w:val="20"/>
          <w:szCs w:val="20"/>
        </w:rPr>
      </w:pPr>
    </w:p>
    <w:p w14:paraId="7EBE8C3B" w14:textId="77777777" w:rsidR="00DA2AE6" w:rsidRDefault="00000000">
      <w:pPr>
        <w:spacing w:line="284" w:lineRule="auto"/>
        <w:ind w:right="260"/>
        <w:rPr>
          <w:sz w:val="20"/>
          <w:szCs w:val="20"/>
        </w:rPr>
      </w:pPr>
      <w:r>
        <w:rPr>
          <w:rFonts w:ascii="Georgia Pro" w:eastAsia="Georgia Pro" w:hAnsi="Georgia Pro" w:cs="Georgia Pro"/>
          <w:b/>
          <w:bCs/>
          <w:sz w:val="18"/>
          <w:szCs w:val="18"/>
        </w:rPr>
        <w:t>Méthodologie de découverte et de délimitation virale dans les communautés de fourmis</w:t>
      </w:r>
    </w:p>
    <w:p w14:paraId="6F16BC8D" w14:textId="77777777" w:rsidR="00DA2AE6" w:rsidRDefault="00DA2AE6">
      <w:pPr>
        <w:spacing w:line="100" w:lineRule="exact"/>
        <w:rPr>
          <w:sz w:val="20"/>
          <w:szCs w:val="20"/>
        </w:rPr>
      </w:pPr>
    </w:p>
    <w:p w14:paraId="564C56A5" w14:textId="77777777" w:rsidR="00DA2AE6" w:rsidRDefault="00000000">
      <w:pPr>
        <w:spacing w:line="278" w:lineRule="auto"/>
        <w:jc w:val="both"/>
        <w:rPr>
          <w:sz w:val="20"/>
          <w:szCs w:val="20"/>
        </w:rPr>
      </w:pPr>
      <w:r>
        <w:rPr>
          <w:rFonts w:ascii="Arial" w:eastAsia="Arial" w:hAnsi="Arial" w:cs="Arial"/>
          <w:sz w:val="18"/>
          <w:szCs w:val="18"/>
        </w:rPr>
        <w:t>Diverses approches sont utilisées pour détecter les virus chez les fourmis, notamment : la PCR par transcription inverse (RT-PCR) ; Séquençage de Sanger ; Séquençage de nouvelle génération (NGS) ; et Amplification rapide des extrémités de l'ADNc (RACE) (Tab. S1). Le séquençage à haut débit a révolutionné la découverte et l’étude des virus. Contrairement aux méthodes basées sur la PCR, ces méthodes ne nécessitent pas de connaissances spécifiques sur les génomes viraux. Par conséquent, des études récentes ont signalé un nombre sans précédent de nouveaux virus utilisant des techniques de séquençage à haut débit d’ARN (Shi &amp; al. 2016, Gruber</w:t>
      </w:r>
      <w:r>
        <w:rPr>
          <w:rFonts w:ascii="Georgia Pro" w:eastAsia="Georgia Pro" w:hAnsi="Georgia Pro" w:cs="Georgia Pro"/>
          <w:sz w:val="18"/>
          <w:szCs w:val="18"/>
        </w:rPr>
        <w:t>&amp;</w:t>
      </w:r>
      <w:r>
        <w:rPr>
          <w:rFonts w:ascii="Arial" w:eastAsia="Arial" w:hAnsi="Arial" w:cs="Arial"/>
          <w:sz w:val="18"/>
          <w:szCs w:val="18"/>
        </w:rPr>
        <w:t>Al. 2017, Viljakainen et coll. 2018a). Les données pour l'étude des virus peuvent provenir du séquençage de l'ARN messager (ARNm) (RNA-seq) ou du séquençage des microARN (miARN) (sRNA-seq), car ces techniques permettent à la fois la détection des virus à ARN ainsi que la détection active des virus. répliquant des virus à ADN. Un avantage des techniques de séquençage d’ARN à haut débit réside dans la capacité à caractériser la présence et la charge virale ainsi que la réponse immunitaire de l’hôte. Dans les études RNA-seq, les données permettent d'analyser l'expression des gènes immunitaires éventuellement liée à la réponse de l'hôte contre les virus (Lester &amp; al. 2019). Dans les expériences de séquençage d'ARNs, le séquençage d'ARN courts fournit des informations à la fois sur l'infection virale et également sur la réponse immunitaire par interférence ARN de l'hôte (ARNi) via la production de miARN spécifiques du virus (Wu &amp; al. 2010, Viljakainen &amp; Jurvansuu 2020 ).</w:t>
      </w:r>
    </w:p>
    <w:p w14:paraId="49A4E7A9" w14:textId="77777777" w:rsidR="00DA2AE6" w:rsidRDefault="00DA2AE6">
      <w:pPr>
        <w:spacing w:line="212" w:lineRule="exact"/>
        <w:rPr>
          <w:sz w:val="20"/>
          <w:szCs w:val="20"/>
        </w:rPr>
      </w:pPr>
    </w:p>
    <w:p w14:paraId="56581190" w14:textId="77777777" w:rsidR="00DA2AE6" w:rsidRDefault="00DA2AE6">
      <w:pPr>
        <w:sectPr w:rsidR="00DA2AE6">
          <w:pgSz w:w="11900" w:h="16838"/>
          <w:pgMar w:top="1277" w:right="1126" w:bottom="318" w:left="1134" w:header="0" w:footer="0" w:gutter="0"/>
          <w:cols w:num="2" w:space="720" w:equalWidth="0">
            <w:col w:w="4646" w:space="340"/>
            <w:col w:w="4660"/>
          </w:cols>
        </w:sectPr>
      </w:pPr>
    </w:p>
    <w:p w14:paraId="0BA6B2FB" w14:textId="77777777" w:rsidR="00DA2AE6" w:rsidRDefault="00DA2AE6">
      <w:pPr>
        <w:spacing w:line="323" w:lineRule="exact"/>
        <w:rPr>
          <w:sz w:val="20"/>
          <w:szCs w:val="20"/>
        </w:rPr>
      </w:pPr>
    </w:p>
    <w:p w14:paraId="152D0FB8" w14:textId="77777777" w:rsidR="00DA2AE6" w:rsidRDefault="00000000">
      <w:pPr>
        <w:ind w:left="9306"/>
        <w:rPr>
          <w:sz w:val="20"/>
          <w:szCs w:val="20"/>
        </w:rPr>
      </w:pPr>
      <w:r>
        <w:rPr>
          <w:rFonts w:ascii="Georgia Pro" w:eastAsia="Georgia Pro" w:hAnsi="Georgia Pro" w:cs="Georgia Pro"/>
          <w:sz w:val="20"/>
          <w:szCs w:val="20"/>
        </w:rPr>
        <w:t>223</w:t>
      </w:r>
    </w:p>
    <w:p w14:paraId="7CC0B2B9" w14:textId="77777777" w:rsidR="00DA2AE6" w:rsidRDefault="00DA2AE6">
      <w:pPr>
        <w:sectPr w:rsidR="00DA2AE6">
          <w:type w:val="continuous"/>
          <w:pgSz w:w="11900" w:h="16838"/>
          <w:pgMar w:top="1277" w:right="1126" w:bottom="318" w:left="1134" w:header="0" w:footer="0" w:gutter="0"/>
          <w:cols w:space="720" w:equalWidth="0">
            <w:col w:w="9646"/>
          </w:cols>
        </w:sectPr>
      </w:pPr>
    </w:p>
    <w:p w14:paraId="07955BD8" w14:textId="77777777" w:rsidR="00DA2AE6" w:rsidRDefault="00DA2AE6">
      <w:pPr>
        <w:spacing w:line="1" w:lineRule="exact"/>
        <w:rPr>
          <w:sz w:val="20"/>
          <w:szCs w:val="20"/>
        </w:rPr>
      </w:pPr>
      <w:bookmarkStart w:id="10" w:name="page12"/>
      <w:bookmarkEnd w:id="10"/>
    </w:p>
    <w:p w14:paraId="07F13208" w14:textId="77777777" w:rsidR="00DA2AE6" w:rsidRDefault="00000000">
      <w:pPr>
        <w:spacing w:line="278" w:lineRule="auto"/>
        <w:ind w:left="6"/>
        <w:jc w:val="both"/>
        <w:rPr>
          <w:sz w:val="20"/>
          <w:szCs w:val="20"/>
        </w:rPr>
      </w:pPr>
      <w:r>
        <w:rPr>
          <w:rFonts w:ascii="Arial" w:eastAsia="Arial" w:hAnsi="Arial" w:cs="Arial"/>
          <w:sz w:val="18"/>
          <w:szCs w:val="18"/>
        </w:rPr>
        <w:t>virus connus et même inconnus dans des lectures qui ne correspondent pas aux génomes hôtes et qui sont généralement écartés des études d'expression génique.</w:t>
      </w:r>
    </w:p>
    <w:p w14:paraId="4B191819" w14:textId="77777777" w:rsidR="00DA2AE6" w:rsidRDefault="00DA2AE6">
      <w:pPr>
        <w:spacing w:line="1" w:lineRule="exact"/>
        <w:rPr>
          <w:sz w:val="20"/>
          <w:szCs w:val="20"/>
        </w:rPr>
      </w:pPr>
    </w:p>
    <w:p w14:paraId="1CBE63F5" w14:textId="77777777" w:rsidR="00DA2AE6" w:rsidRDefault="00000000">
      <w:pPr>
        <w:spacing w:line="295" w:lineRule="auto"/>
        <w:ind w:left="6" w:firstLine="284"/>
        <w:jc w:val="both"/>
        <w:rPr>
          <w:sz w:val="20"/>
          <w:szCs w:val="20"/>
        </w:rPr>
      </w:pPr>
      <w:r>
        <w:rPr>
          <w:rFonts w:ascii="Arial" w:eastAsia="Arial" w:hAnsi="Arial" w:cs="Arial"/>
          <w:sz w:val="17"/>
          <w:szCs w:val="17"/>
        </w:rPr>
        <w:t>Les méthodes basées sur la PCR restent extrêmement utiles pour confirmer des génomes viraux entiers et sont plus pertinentes dans les enquêtes sur des virus spécifiques déjà caractérisés. En outre, les méthodes basées sur la PCR permettent également d’étudier la réplication virale, qui constitue un élément important de la dynamique des agents pathogènes. Des tests tels que la RT-PCR et la RT-PCR quantitative sont couramment utilisés pour confirmer la présence du virus lorsque la couverture du séquençage à haut débit est faible ou pour tester la charge ou la prévalence de virus spécifiques dans différents tissus ou hôtes. La RT-PCR quantitative peut fournir des preuves indirectes d’infections virales actives lorsque les concentrations du génome viral augmentent lors d’échantillonnages répétés. Pourtant, dans certains cas, la charge virale peut augmenter sans réplication virale active. La trophhallaxie, le comportement alimentaire dans lequel les fluides sont partagés entre les différents membres d'une société de fourmis,</w:t>
      </w:r>
      <w:r>
        <w:rPr>
          <w:rFonts w:ascii="Georgia Pro" w:eastAsia="Georgia Pro" w:hAnsi="Georgia Pro" w:cs="Georgia Pro"/>
          <w:i/>
          <w:iCs/>
          <w:sz w:val="17"/>
          <w:szCs w:val="17"/>
        </w:rPr>
        <w:t>Solenopsis invicta</w:t>
      </w:r>
      <w:r>
        <w:rPr>
          <w:rFonts w:ascii="Arial" w:eastAsia="Arial" w:hAnsi="Arial" w:cs="Arial"/>
          <w:sz w:val="17"/>
          <w:szCs w:val="17"/>
        </w:rPr>
        <w:t>colonies (Valles &amp; Porter 2013), cependant, l'absence de brins viraux négatifs, de petits fragments du génome (miARN) et de production de protéine de capside virale VP2 chez les larves a révélé plus tard que la réplication du SINV-3 est limitée au stade adulte à partir duquel les larves ont acquis une augmentation Concentrations de SINV-3 (Valles et al. 2014b). Les méthodes utilisées pour tester les infections virales actives comprennent le Northern Blot pour la détection des miARN, le Western Blot pour détecter les protéines de la capside virale et la RT-PCR spécifique au brin pour détecter le brin intermédiaire négatif que les virus à ARN +ss produisent pendant la réplication (Valles et al. 2014b). .</w:t>
      </w:r>
    </w:p>
    <w:p w14:paraId="4F0D5E8F" w14:textId="77777777" w:rsidR="00DA2AE6" w:rsidRDefault="00DA2AE6">
      <w:pPr>
        <w:spacing w:line="231" w:lineRule="exact"/>
        <w:rPr>
          <w:sz w:val="20"/>
          <w:szCs w:val="20"/>
        </w:rPr>
      </w:pPr>
    </w:p>
    <w:p w14:paraId="4EF16266" w14:textId="77777777" w:rsidR="00DA2AE6" w:rsidRDefault="00000000">
      <w:pPr>
        <w:spacing w:line="278" w:lineRule="auto"/>
        <w:ind w:left="6" w:firstLine="284"/>
        <w:jc w:val="both"/>
        <w:rPr>
          <w:sz w:val="20"/>
          <w:szCs w:val="20"/>
        </w:rPr>
      </w:pPr>
      <w:r>
        <w:rPr>
          <w:rFonts w:ascii="Arial" w:eastAsia="Arial" w:hAnsi="Arial" w:cs="Arial"/>
          <w:sz w:val="18"/>
          <w:szCs w:val="18"/>
        </w:rPr>
        <w:t>À ce jour, il a été démontré que seuls 13 virus à ARNs + se répliquent chez les fourmis en utilisant la RT-PCR spécifique à un brin (Tab. S1). Cet outil commun est utilisé pour confirmer les infections virales actives et est généralement basé sur un protocole développé pour la première fois par Craggs.</w:t>
      </w:r>
      <w:r>
        <w:rPr>
          <w:rFonts w:ascii="Georgia Pro" w:eastAsia="Georgia Pro" w:hAnsi="Georgia Pro" w:cs="Georgia Pro"/>
          <w:sz w:val="18"/>
          <w:szCs w:val="18"/>
        </w:rPr>
        <w:t>&amp;</w:t>
      </w:r>
      <w:r>
        <w:rPr>
          <w:rFonts w:ascii="Arial" w:eastAsia="Arial" w:hAnsi="Arial" w:cs="Arial"/>
          <w:sz w:val="18"/>
          <w:szCs w:val="18"/>
        </w:rPr>
        <w:t>Al. (2001). Au cours de l'étape RT, l'ADNc spécifique du brin négatif (antisens) est généré en utilisant une amorce spécifique du virus marquée avec une séquence non apparentée. Pour améliorer la spécificité et éviter les faux positifs, de nombreuses études utilisent en outre des enzymes pour digérer l'ARN restant et l'ADN simple brin (tels que les amorces RT non incorporées) avant l'étape de PCR. La PCR est ensuite réalisée en présence d'amorces spécifiques du virus et de la séquence tag afin que seul l'ADNc dérivé de l'amorce RT-PCR marquée soit amplifié (Craggs &amp; al. 2001). Cette méthode est considérée comme la référence en matière de détection des formes réplicatives de virus à ARN +ss et d’établissement du statut d’hôte. Par exemple, il a été utilisé pour montrer que SINV-3 se réplique uniquement dans le</w:t>
      </w:r>
      <w:r>
        <w:rPr>
          <w:rFonts w:ascii="Georgia Pro" w:eastAsia="Georgia Pro" w:hAnsi="Georgia Pro" w:cs="Georgia Pro"/>
          <w:i/>
          <w:iCs/>
          <w:sz w:val="18"/>
          <w:szCs w:val="18"/>
        </w:rPr>
        <w:t>Solenopsis saevissima</w:t>
      </w:r>
      <w:r>
        <w:rPr>
          <w:rFonts w:ascii="Arial" w:eastAsia="Arial" w:hAnsi="Arial" w:cs="Arial"/>
          <w:sz w:val="18"/>
          <w:szCs w:val="18"/>
        </w:rPr>
        <w:t xml:space="preserve">(Smith, 1855) complexe de fourmis de feu et non chez d'autres espèces de fourmis exposées au virus (Porter &amp; al. 2013). La gamme d’hôtes des virus infectant les abeilles suscite de plus en plus d’intérêt, car les maladies virales émergentes peuvent présenter un risque important pour la santé des pollinisateurs. Dix-neuf espèces de fourmis différentes se sont révélées positives </w:t>
      </w:r>
      <w:r>
        <w:rPr>
          <w:rFonts w:ascii="Arial" w:eastAsia="Arial" w:hAnsi="Arial" w:cs="Arial"/>
          <w:sz w:val="18"/>
          <w:szCs w:val="18"/>
        </w:rPr>
        <w:t>pour les virus connus pour infecter les abeilles domestiques (Tab. 1) (Celle &amp; al. 2008, Levitt</w:t>
      </w:r>
      <w:r>
        <w:rPr>
          <w:rFonts w:ascii="Georgia Pro" w:eastAsia="Georgia Pro" w:hAnsi="Georgia Pro" w:cs="Georgia Pro"/>
          <w:sz w:val="18"/>
          <w:szCs w:val="18"/>
        </w:rPr>
        <w:t>&amp;</w:t>
      </w:r>
      <w:r>
        <w:rPr>
          <w:rFonts w:ascii="Arial" w:eastAsia="Arial" w:hAnsi="Arial" w:cs="Arial"/>
          <w:sz w:val="18"/>
          <w:szCs w:val="18"/>
        </w:rPr>
        <w:t>Al. 2013, Gruber et coll. 2017, Brettell et coll. 2019, Lester</w:t>
      </w:r>
    </w:p>
    <w:p w14:paraId="1D58C3B7" w14:textId="77777777" w:rsidR="00DA2AE6" w:rsidRDefault="00DA2AE6">
      <w:pPr>
        <w:spacing w:line="1" w:lineRule="exact"/>
        <w:rPr>
          <w:sz w:val="20"/>
          <w:szCs w:val="20"/>
        </w:rPr>
      </w:pPr>
    </w:p>
    <w:p w14:paraId="71590318" w14:textId="77777777" w:rsidR="00DA2AE6" w:rsidRDefault="00000000">
      <w:pPr>
        <w:numPr>
          <w:ilvl w:val="0"/>
          <w:numId w:val="7"/>
        </w:numPr>
        <w:tabs>
          <w:tab w:val="left" w:pos="200"/>
        </w:tabs>
        <w:spacing w:line="296" w:lineRule="auto"/>
        <w:ind w:left="6" w:hanging="6"/>
        <w:jc w:val="both"/>
        <w:rPr>
          <w:rFonts w:ascii="Arial" w:eastAsia="Arial" w:hAnsi="Arial" w:cs="Arial"/>
          <w:sz w:val="18"/>
          <w:szCs w:val="18"/>
        </w:rPr>
      </w:pPr>
      <w:r>
        <w:rPr>
          <w:rFonts w:ascii="Arial" w:eastAsia="Arial" w:hAnsi="Arial" w:cs="Arial"/>
          <w:sz w:val="18"/>
          <w:szCs w:val="18"/>
        </w:rPr>
        <w:t>Al. 2019, Dobelmann et coll. 2020, Payne et coll. 2020), soulevant des inquiétudes quant aux réservoirs de virus dans les populations de fourmis</w:t>
      </w:r>
    </w:p>
    <w:p w14:paraId="7ED891B9" w14:textId="77777777" w:rsidR="00DA2AE6" w:rsidRDefault="00000000">
      <w:pPr>
        <w:spacing w:line="20" w:lineRule="exact"/>
        <w:rPr>
          <w:sz w:val="20"/>
          <w:szCs w:val="20"/>
        </w:rPr>
      </w:pPr>
      <w:r>
        <w:rPr>
          <w:sz w:val="20"/>
          <w:szCs w:val="20"/>
        </w:rPr>
        <w:br w:type="column"/>
      </w:r>
    </w:p>
    <w:p w14:paraId="555B5686" w14:textId="77777777" w:rsidR="00DA2AE6" w:rsidRDefault="00000000">
      <w:pPr>
        <w:spacing w:line="295" w:lineRule="auto"/>
        <w:jc w:val="both"/>
        <w:rPr>
          <w:sz w:val="20"/>
          <w:szCs w:val="20"/>
        </w:rPr>
      </w:pPr>
      <w:r>
        <w:rPr>
          <w:rFonts w:ascii="Arial" w:eastAsia="Arial" w:hAnsi="Arial" w:cs="Arial"/>
          <w:sz w:val="17"/>
          <w:szCs w:val="17"/>
        </w:rPr>
        <w:t>(Sébastien &amp; al. 2015). Cependant, la RT-PCR spécifique à un brin a montré que seules quatre espèces de fourmis présentent une réplication active des virus infectant les abeilles, notamment la réplication du DWV et du KBV dans</w:t>
      </w:r>
      <w:r>
        <w:rPr>
          <w:rFonts w:ascii="Georgia Pro" w:eastAsia="Georgia Pro" w:hAnsi="Georgia Pro" w:cs="Georgia Pro"/>
          <w:i/>
          <w:iCs/>
          <w:sz w:val="17"/>
          <w:szCs w:val="17"/>
        </w:rPr>
        <w:t>Lineépithème humble</w:t>
      </w:r>
      <w:r>
        <w:rPr>
          <w:rFonts w:ascii="Arial" w:eastAsia="Arial" w:hAnsi="Arial" w:cs="Arial"/>
          <w:sz w:val="17"/>
          <w:szCs w:val="17"/>
        </w:rPr>
        <w:t>(voir Gruber &amp; al. 2017), réplication du CBPV dans</w:t>
      </w:r>
      <w:r>
        <w:rPr>
          <w:rFonts w:ascii="Georgia Pro" w:eastAsia="Georgia Pro" w:hAnsi="Georgia Pro" w:cs="Georgia Pro"/>
          <w:i/>
          <w:iCs/>
          <w:sz w:val="17"/>
          <w:szCs w:val="17"/>
        </w:rPr>
        <w:t>Camponotus vague</w:t>
      </w:r>
      <w:r>
        <w:rPr>
          <w:rFonts w:ascii="Arial" w:eastAsia="Arial" w:hAnsi="Arial" w:cs="Arial"/>
          <w:sz w:val="17"/>
          <w:szCs w:val="17"/>
        </w:rPr>
        <w:t>(Scopoli, 1763) (Celle &amp; al. 2008) et la réplication de l'ABPV dans</w:t>
      </w:r>
      <w:r>
        <w:rPr>
          <w:rFonts w:ascii="Georgia Pro" w:eastAsia="Georgia Pro" w:hAnsi="Georgia Pro" w:cs="Georgia Pro"/>
          <w:i/>
          <w:iCs/>
          <w:sz w:val="17"/>
          <w:szCs w:val="17"/>
        </w:rPr>
        <w:t>Lasius niger</w:t>
      </w:r>
      <w:r>
        <w:rPr>
          <w:rFonts w:ascii="Arial" w:eastAsia="Arial" w:hAnsi="Arial" w:cs="Arial"/>
          <w:sz w:val="17"/>
          <w:szCs w:val="17"/>
        </w:rPr>
        <w:t xml:space="preserve"> </w:t>
      </w:r>
      <w:r>
        <w:rPr>
          <w:rFonts w:ascii="Georgia Pro" w:eastAsia="Georgia Pro" w:hAnsi="Georgia Pro" w:cs="Georgia Pro"/>
          <w:sz w:val="17"/>
          <w:szCs w:val="17"/>
        </w:rPr>
        <w:t>et Lasius platythorax</w:t>
      </w:r>
      <w:r>
        <w:rPr>
          <w:rFonts w:ascii="Arial" w:eastAsia="Arial" w:hAnsi="Arial" w:cs="Arial"/>
          <w:sz w:val="17"/>
          <w:szCs w:val="17"/>
        </w:rPr>
        <w:t>Seifert, 1991 (Schläppi et al.</w:t>
      </w:r>
      <w:r>
        <w:rPr>
          <w:rFonts w:ascii="Georgia Pro" w:eastAsia="Georgia Pro" w:hAnsi="Georgia Pro" w:cs="Georgia Pro"/>
          <w:sz w:val="17"/>
          <w:szCs w:val="17"/>
        </w:rPr>
        <w:t xml:space="preserve"> </w:t>
      </w:r>
      <w:r>
        <w:rPr>
          <w:rFonts w:ascii="Arial" w:eastAsia="Arial" w:hAnsi="Arial" w:cs="Arial"/>
          <w:sz w:val="17"/>
          <w:szCs w:val="17"/>
        </w:rPr>
        <w:t>2020). Ces résultats suggèrent que la RT-PCR pourrait être encline à détecter des virus qui n’infectent pas activement l’hôte fourmi. Les virus sont équipés de diverses stratégies pour protéger l'ARN viral de la dégradation (Dickson &amp; Wilusz 2011), provoquant peut-être des résultats RT-PCR positifs lorsque les fourmis se nourrissent d'abeilles infectées ou ingèrent d'autres matériaux contaminés par des virus. Recherche sur le DWV chez l'acarien ectoparasite</w:t>
      </w:r>
      <w:r>
        <w:rPr>
          <w:rFonts w:ascii="Georgia Pro" w:eastAsia="Georgia Pro" w:hAnsi="Georgia Pro" w:cs="Georgia Pro"/>
          <w:i/>
          <w:iCs/>
          <w:sz w:val="17"/>
          <w:szCs w:val="17"/>
        </w:rPr>
        <w:t>Destructeur de Varroa</w:t>
      </w:r>
      <w:r>
        <w:rPr>
          <w:rFonts w:ascii="Georgia Pro" w:eastAsia="Georgia Pro" w:hAnsi="Georgia Pro" w:cs="Georgia Pro"/>
          <w:sz w:val="17"/>
          <w:szCs w:val="17"/>
        </w:rPr>
        <w:t>UN</w:t>
      </w:r>
      <w:r>
        <w:rPr>
          <w:rFonts w:ascii="Arial" w:eastAsia="Arial" w:hAnsi="Arial" w:cs="Arial"/>
          <w:sz w:val="17"/>
          <w:szCs w:val="17"/>
        </w:rPr>
        <w:t>Nderson &amp; Trueman, 2000 spectacles</w:t>
      </w:r>
      <w:r>
        <w:rPr>
          <w:rFonts w:ascii="Georgia Pro" w:eastAsia="Georgia Pro" w:hAnsi="Georgia Pro" w:cs="Georgia Pro"/>
          <w:i/>
          <w:iCs/>
          <w:sz w:val="17"/>
          <w:szCs w:val="17"/>
        </w:rPr>
        <w:t xml:space="preserve"> </w:t>
      </w:r>
      <w:r>
        <w:rPr>
          <w:rFonts w:ascii="Arial" w:eastAsia="Arial" w:hAnsi="Arial" w:cs="Arial"/>
          <w:sz w:val="17"/>
          <w:szCs w:val="17"/>
        </w:rPr>
        <w:t>que même les intermédiaires de brin négatif provenant des tissus d'abeilles domestiques ingérés peuvent être détectés bien que le virus ne se réplique pas activement chez les acariens (Posada-Florez &amp; al. 2019). La quantification des copies des brins négatifs et positifs a été utilisée pour étudier l'efficacité de la réplication à différents stades de vie des fourmis de feu (Hashimoto &amp; Valles 2008a). La RT-PCR quantitative spécifique à un brin pourrait aider à résoudre la question de la réplication active du virus chez différents hôtes, ce qui peut servir d'indicateur de la gravité de la maladie (Valles &amp; Porter 2015) et améliorer la compréhension de la pathogénicité des virus de fourmis.</w:t>
      </w:r>
    </w:p>
    <w:p w14:paraId="2C13374F" w14:textId="77777777" w:rsidR="00DA2AE6" w:rsidRDefault="00DA2AE6">
      <w:pPr>
        <w:spacing w:line="363" w:lineRule="exact"/>
        <w:rPr>
          <w:sz w:val="20"/>
          <w:szCs w:val="20"/>
        </w:rPr>
      </w:pPr>
    </w:p>
    <w:p w14:paraId="783DA95D" w14:textId="77777777" w:rsidR="00DA2AE6" w:rsidRDefault="00000000">
      <w:pPr>
        <w:rPr>
          <w:sz w:val="20"/>
          <w:szCs w:val="20"/>
        </w:rPr>
      </w:pPr>
      <w:r>
        <w:rPr>
          <w:rFonts w:ascii="Georgia Pro" w:eastAsia="Georgia Pro" w:hAnsi="Georgia Pro" w:cs="Georgia Pro"/>
          <w:b/>
          <w:bCs/>
          <w:sz w:val="18"/>
          <w:szCs w:val="18"/>
        </w:rPr>
        <w:t>Remarques finales</w:t>
      </w:r>
    </w:p>
    <w:p w14:paraId="7097428D" w14:textId="77777777" w:rsidR="00DA2AE6" w:rsidRDefault="00DA2AE6">
      <w:pPr>
        <w:spacing w:line="136" w:lineRule="exact"/>
        <w:rPr>
          <w:sz w:val="20"/>
          <w:szCs w:val="20"/>
        </w:rPr>
      </w:pPr>
    </w:p>
    <w:p w14:paraId="75E11F78" w14:textId="77777777" w:rsidR="00DA2AE6" w:rsidRDefault="00000000">
      <w:pPr>
        <w:spacing w:line="278" w:lineRule="auto"/>
        <w:jc w:val="both"/>
        <w:rPr>
          <w:sz w:val="20"/>
          <w:szCs w:val="20"/>
        </w:rPr>
      </w:pPr>
      <w:r>
        <w:rPr>
          <w:rFonts w:ascii="Arial" w:eastAsia="Arial" w:hAnsi="Arial" w:cs="Arial"/>
          <w:sz w:val="18"/>
          <w:szCs w:val="18"/>
        </w:rPr>
        <w:t xml:space="preserve">Des études supplémentaires sont clairement nécessaires pour comprendre comment les infections virales affectent la physiologie et le comportement des fourmis au niveau individuel et des colonies. Il est évident que plus nous regardons, plus nous en trouvons, à la fois en termes de </w:t>
      </w:r>
      <w:r>
        <w:rPr>
          <w:rFonts w:ascii="Arial" w:eastAsia="Arial" w:hAnsi="Arial" w:cs="Arial"/>
          <w:sz w:val="18"/>
          <w:szCs w:val="18"/>
        </w:rPr>
        <w:t>découverte de virus et d’impacts viraux sur leurs hôtes fourmis. Les taux de découverte de virus chez les fourmis augmenteront au cours des décennies suivantes grâce à de nouvelles techniques relativement moins coûteuses. Compte tenu de la découverte et de la description récentes d'une communauté diversifiée de virus bactériophages dans les communautés bactériennes intestinales des abeilles mellifères (Bonilla-Rosso &amp; al. 2020, Deboutte &amp; al. 2020), il semble probable que la communauté diversifiée de bactéries intestinales chez les fourmis sera être également soumis à un large éventail de bactériophages. De la même manière, la description récente de la façon dont les virus peuvent modifier considérablement le comportement des fourmis suggère que les virus peuvent généralement affecter les hôtes individuels et la dynamique des colonies (Hsu &amp; al. 2019a, Schläppi &amp; al. 2020). Plusieurs agents pathogènes partagent également des hôtes fourmis. Il a été émis l'hypothèse que chez les fourmis, différents agents pathogènes pourraient entrer en compétition pour les ressources de l'hôte ou pourraient avoir des effets synergiques sur la physiologie des fourmis (Lester et al. 2019).</w:t>
      </w:r>
    </w:p>
    <w:p w14:paraId="58812F5C" w14:textId="77777777" w:rsidR="00DA2AE6" w:rsidRDefault="00DA2AE6">
      <w:pPr>
        <w:spacing w:line="6" w:lineRule="exact"/>
        <w:rPr>
          <w:sz w:val="20"/>
          <w:szCs w:val="20"/>
        </w:rPr>
      </w:pPr>
    </w:p>
    <w:p w14:paraId="6F02C47F" w14:textId="77777777" w:rsidR="00DA2AE6" w:rsidRDefault="00000000">
      <w:pPr>
        <w:spacing w:line="298" w:lineRule="auto"/>
        <w:ind w:firstLine="284"/>
        <w:jc w:val="both"/>
        <w:rPr>
          <w:sz w:val="20"/>
          <w:szCs w:val="20"/>
        </w:rPr>
      </w:pPr>
      <w:r>
        <w:rPr>
          <w:rFonts w:ascii="Arial" w:eastAsia="Arial" w:hAnsi="Arial" w:cs="Arial"/>
          <w:sz w:val="17"/>
          <w:szCs w:val="17"/>
        </w:rPr>
        <w:t>Le défi reste de trouver des virus suffisamment pathogènes pour être utilisés pour la lutte biologique contre les fourmis envahissantes. La majorité des infections virales étudiées sont probablement celles qui ont des effets sublétaux ou légers sur leurs hôtes fourmis. Ces infections virales sublétales sont beaucoup plus susceptibles d'être déplacées vers une nouvelle zone géographique et découvertes lors d'une enquête, par rapport aux virus qui tuent rapidement une colonie. En raison de leur nature, les virus les plus dommageables sont largement sous-étudiés, car les colonies gravement infectées sont très probablement mortes avant l'échantillonnage. Nous fortement</w:t>
      </w:r>
    </w:p>
    <w:p w14:paraId="58392170" w14:textId="77777777" w:rsidR="00DA2AE6" w:rsidRDefault="00DA2AE6">
      <w:pPr>
        <w:spacing w:line="203" w:lineRule="exact"/>
        <w:rPr>
          <w:sz w:val="20"/>
          <w:szCs w:val="20"/>
        </w:rPr>
      </w:pPr>
    </w:p>
    <w:p w14:paraId="22C4B5B5" w14:textId="77777777" w:rsidR="00DA2AE6" w:rsidRDefault="00DA2AE6">
      <w:pPr>
        <w:sectPr w:rsidR="00DA2AE6">
          <w:pgSz w:w="11900" w:h="16838"/>
          <w:pgMar w:top="1278" w:right="1126" w:bottom="340" w:left="1134" w:header="0" w:footer="0" w:gutter="0"/>
          <w:cols w:num="2" w:space="720" w:equalWidth="0">
            <w:col w:w="4646" w:space="340"/>
            <w:col w:w="4660"/>
          </w:cols>
        </w:sectPr>
      </w:pPr>
    </w:p>
    <w:p w14:paraId="6F7BA96F" w14:textId="77777777" w:rsidR="00DA2AE6" w:rsidRDefault="00DA2AE6">
      <w:pPr>
        <w:spacing w:line="300" w:lineRule="exact"/>
        <w:rPr>
          <w:sz w:val="20"/>
          <w:szCs w:val="20"/>
        </w:rPr>
      </w:pPr>
    </w:p>
    <w:p w14:paraId="761FE881" w14:textId="77777777" w:rsidR="00DA2AE6" w:rsidRDefault="00000000">
      <w:pPr>
        <w:ind w:left="6"/>
        <w:rPr>
          <w:sz w:val="20"/>
          <w:szCs w:val="20"/>
        </w:rPr>
      </w:pPr>
      <w:r>
        <w:rPr>
          <w:rFonts w:ascii="Georgia Pro" w:eastAsia="Georgia Pro" w:hAnsi="Georgia Pro" w:cs="Georgia Pro"/>
          <w:sz w:val="18"/>
          <w:szCs w:val="18"/>
        </w:rPr>
        <w:t>224</w:t>
      </w:r>
    </w:p>
    <w:p w14:paraId="41278D55" w14:textId="77777777" w:rsidR="00DA2AE6" w:rsidRDefault="00DA2AE6">
      <w:pPr>
        <w:sectPr w:rsidR="00DA2AE6">
          <w:type w:val="continuous"/>
          <w:pgSz w:w="11900" w:h="16838"/>
          <w:pgMar w:top="1278" w:right="1126" w:bottom="340" w:left="1134" w:header="0" w:footer="0" w:gutter="0"/>
          <w:cols w:space="720" w:equalWidth="0">
            <w:col w:w="9646"/>
          </w:cols>
        </w:sectPr>
      </w:pPr>
    </w:p>
    <w:p w14:paraId="2565C215" w14:textId="77777777" w:rsidR="00DA2AE6" w:rsidRDefault="00DA2AE6">
      <w:pPr>
        <w:spacing w:line="34" w:lineRule="exact"/>
        <w:rPr>
          <w:sz w:val="20"/>
          <w:szCs w:val="20"/>
        </w:rPr>
      </w:pPr>
      <w:bookmarkStart w:id="11" w:name="page13"/>
      <w:bookmarkEnd w:id="11"/>
    </w:p>
    <w:p w14:paraId="4BD36F0D" w14:textId="77777777" w:rsidR="00DA2AE6" w:rsidRDefault="00000000">
      <w:pPr>
        <w:spacing w:line="286" w:lineRule="auto"/>
        <w:ind w:right="20"/>
        <w:jc w:val="both"/>
        <w:rPr>
          <w:sz w:val="20"/>
          <w:szCs w:val="20"/>
        </w:rPr>
      </w:pPr>
      <w:r>
        <w:rPr>
          <w:rFonts w:ascii="Georgia Pro" w:eastAsia="Georgia Pro" w:hAnsi="Georgia Pro" w:cs="Georgia Pro"/>
          <w:sz w:val="18"/>
          <w:szCs w:val="18"/>
        </w:rPr>
        <w:t>recommander davantage d’études in situ sur les infections virales chez les fourmis dans leur aire de répartition d’origine. L'élevage in situ et la surveillance d'un grand nombre de colonies pour étudier leurs virus augmenteraient les chances de trouver des virus plus utiles pour la lutte biologique.</w:t>
      </w:r>
    </w:p>
    <w:p w14:paraId="0958343F" w14:textId="77777777" w:rsidR="00DA2AE6" w:rsidRDefault="00DA2AE6">
      <w:pPr>
        <w:spacing w:line="121" w:lineRule="exact"/>
        <w:rPr>
          <w:sz w:val="20"/>
          <w:szCs w:val="20"/>
        </w:rPr>
      </w:pPr>
    </w:p>
    <w:p w14:paraId="17D9054B" w14:textId="77777777" w:rsidR="00DA2AE6" w:rsidRDefault="00000000">
      <w:pPr>
        <w:rPr>
          <w:sz w:val="20"/>
          <w:szCs w:val="20"/>
        </w:rPr>
      </w:pPr>
      <w:r>
        <w:rPr>
          <w:rFonts w:ascii="Georgia Pro" w:eastAsia="Georgia Pro" w:hAnsi="Georgia Pro" w:cs="Georgia Pro"/>
          <w:b/>
          <w:bCs/>
          <w:sz w:val="18"/>
          <w:szCs w:val="18"/>
        </w:rPr>
        <w:t>Remerciements</w:t>
      </w:r>
    </w:p>
    <w:p w14:paraId="7BACCEC2" w14:textId="77777777" w:rsidR="00DA2AE6" w:rsidRDefault="00DA2AE6">
      <w:pPr>
        <w:spacing w:line="136" w:lineRule="exact"/>
        <w:rPr>
          <w:sz w:val="20"/>
          <w:szCs w:val="20"/>
        </w:rPr>
      </w:pPr>
    </w:p>
    <w:p w14:paraId="2F84D161" w14:textId="77777777" w:rsidR="00DA2AE6" w:rsidRDefault="00000000">
      <w:pPr>
        <w:spacing w:line="292" w:lineRule="auto"/>
        <w:ind w:right="20"/>
        <w:jc w:val="both"/>
        <w:rPr>
          <w:sz w:val="20"/>
          <w:szCs w:val="20"/>
        </w:rPr>
      </w:pPr>
      <w:r>
        <w:rPr>
          <w:rFonts w:ascii="Georgia Pro" w:eastAsia="Georgia Pro" w:hAnsi="Georgia Pro" w:cs="Georgia Pro"/>
          <w:sz w:val="18"/>
          <w:szCs w:val="18"/>
        </w:rPr>
        <w:t>Nous remercions Laura Brettell pour les données non publiées sur la diversité virale des fourmis, Steven Valles et un arbitre anonyme pour ses commentaires utiles qui ont considérablement amélioré notre manuscrit.</w:t>
      </w:r>
    </w:p>
    <w:p w14:paraId="1561351B" w14:textId="77777777" w:rsidR="00DA2AE6" w:rsidRDefault="00DA2AE6">
      <w:pPr>
        <w:spacing w:line="126" w:lineRule="exact"/>
        <w:rPr>
          <w:sz w:val="20"/>
          <w:szCs w:val="20"/>
        </w:rPr>
      </w:pPr>
    </w:p>
    <w:p w14:paraId="4D3F0F7F" w14:textId="77777777" w:rsidR="00DA2AE6" w:rsidRDefault="00000000">
      <w:pPr>
        <w:rPr>
          <w:sz w:val="20"/>
          <w:szCs w:val="20"/>
        </w:rPr>
      </w:pPr>
      <w:r>
        <w:rPr>
          <w:rFonts w:ascii="Georgia Pro" w:eastAsia="Georgia Pro" w:hAnsi="Georgia Pro" w:cs="Georgia Pro"/>
          <w:b/>
          <w:bCs/>
          <w:sz w:val="17"/>
          <w:szCs w:val="17"/>
        </w:rPr>
        <w:t>Les références</w:t>
      </w:r>
    </w:p>
    <w:p w14:paraId="074247F1" w14:textId="77777777" w:rsidR="00DA2AE6" w:rsidRDefault="00DA2AE6">
      <w:pPr>
        <w:spacing w:line="153" w:lineRule="exact"/>
        <w:rPr>
          <w:sz w:val="20"/>
          <w:szCs w:val="20"/>
        </w:rPr>
      </w:pPr>
    </w:p>
    <w:p w14:paraId="14CEA2FF" w14:textId="77777777" w:rsidR="00DA2AE6" w:rsidRDefault="00000000">
      <w:pPr>
        <w:spacing w:line="275" w:lineRule="auto"/>
        <w:ind w:left="160" w:right="20" w:hanging="169"/>
        <w:jc w:val="both"/>
        <w:rPr>
          <w:sz w:val="20"/>
          <w:szCs w:val="20"/>
        </w:rPr>
      </w:pPr>
      <w:r>
        <w:rPr>
          <w:rFonts w:ascii="Arial" w:eastAsia="Arial" w:hAnsi="Arial" w:cs="Arial"/>
          <w:sz w:val="16"/>
          <w:szCs w:val="16"/>
        </w:rPr>
        <w:t>Abril, S. &amp; Jurvansuu, J. 2020 : Variation spécifique à la saison et à la caste des virus à ARN dans la supercolonie invasive de fourmis européennes d'Argentine. – Journal de virologie générale 101 : 322-333.</w:t>
      </w:r>
    </w:p>
    <w:p w14:paraId="564FDE30" w14:textId="77777777" w:rsidR="00DA2AE6" w:rsidRDefault="00DA2AE6">
      <w:pPr>
        <w:spacing w:line="13" w:lineRule="exact"/>
        <w:rPr>
          <w:sz w:val="20"/>
          <w:szCs w:val="20"/>
        </w:rPr>
      </w:pPr>
    </w:p>
    <w:p w14:paraId="510BB133" w14:textId="77777777" w:rsidR="00DA2AE6" w:rsidRDefault="00000000">
      <w:pPr>
        <w:spacing w:line="275" w:lineRule="auto"/>
        <w:ind w:right="20"/>
        <w:jc w:val="right"/>
        <w:rPr>
          <w:sz w:val="20"/>
          <w:szCs w:val="20"/>
        </w:rPr>
      </w:pPr>
      <w:r>
        <w:rPr>
          <w:rFonts w:ascii="Arial" w:eastAsia="Arial" w:hAnsi="Arial" w:cs="Arial"/>
          <w:sz w:val="16"/>
          <w:szCs w:val="16"/>
        </w:rPr>
        <w:t>Adamo, SA, Bartlett, A., Le, J., Spencer, N. et Sullivan, K. 2010 : L'anorexie induite par la maladie peut réduire les compromis entre la digestion et la fonction immunitaire. – Comportement animal 79 : 3-10.</w:t>
      </w:r>
    </w:p>
    <w:p w14:paraId="4899E298" w14:textId="77777777" w:rsidR="00DA2AE6" w:rsidRDefault="00DA2AE6">
      <w:pPr>
        <w:spacing w:line="13" w:lineRule="exact"/>
        <w:rPr>
          <w:sz w:val="20"/>
          <w:szCs w:val="20"/>
        </w:rPr>
      </w:pPr>
    </w:p>
    <w:p w14:paraId="5296BEBA" w14:textId="77777777" w:rsidR="00DA2AE6" w:rsidRDefault="00000000">
      <w:pPr>
        <w:spacing w:line="244" w:lineRule="auto"/>
        <w:ind w:left="160" w:right="20" w:hanging="169"/>
        <w:jc w:val="both"/>
        <w:rPr>
          <w:sz w:val="20"/>
          <w:szCs w:val="20"/>
        </w:rPr>
      </w:pPr>
      <w:r>
        <w:rPr>
          <w:rFonts w:ascii="Arial" w:eastAsia="Arial" w:hAnsi="Arial" w:cs="Arial"/>
          <w:sz w:val="17"/>
          <w:szCs w:val="17"/>
        </w:rPr>
        <w:t>Allen, C. &amp; Valles, SM 2015 : Transcription réussie mais pas de traduction ou d'assemblage de</w:t>
      </w:r>
      <w:r>
        <w:rPr>
          <w:rFonts w:ascii="Georgia Pro" w:eastAsia="Georgia Pro" w:hAnsi="Georgia Pro" w:cs="Georgia Pro"/>
          <w:i/>
          <w:iCs/>
          <w:sz w:val="17"/>
          <w:szCs w:val="17"/>
        </w:rPr>
        <w:t>Solenopsis invicta</w:t>
      </w:r>
      <w:r>
        <w:rPr>
          <w:rFonts w:ascii="Arial" w:eastAsia="Arial" w:hAnsi="Arial" w:cs="Arial"/>
          <w:sz w:val="17"/>
          <w:szCs w:val="17"/>
        </w:rPr>
        <w:t>virus 3 dans</w:t>
      </w:r>
    </w:p>
    <w:p w14:paraId="7C1FD9C8" w14:textId="77777777" w:rsidR="00DA2AE6" w:rsidRDefault="00DA2AE6">
      <w:pPr>
        <w:spacing w:line="1" w:lineRule="exact"/>
        <w:rPr>
          <w:sz w:val="20"/>
          <w:szCs w:val="20"/>
        </w:rPr>
      </w:pPr>
    </w:p>
    <w:p w14:paraId="6CF2C34B" w14:textId="77777777" w:rsidR="00DA2AE6" w:rsidRDefault="00000000">
      <w:pPr>
        <w:numPr>
          <w:ilvl w:val="0"/>
          <w:numId w:val="8"/>
        </w:numPr>
        <w:tabs>
          <w:tab w:val="left" w:pos="277"/>
        </w:tabs>
        <w:spacing w:line="258" w:lineRule="auto"/>
        <w:ind w:left="160" w:right="20" w:firstLine="4"/>
        <w:rPr>
          <w:rFonts w:ascii="Arial" w:eastAsia="Arial" w:hAnsi="Arial" w:cs="Arial"/>
          <w:sz w:val="17"/>
          <w:szCs w:val="17"/>
        </w:rPr>
      </w:pPr>
      <w:r>
        <w:rPr>
          <w:rFonts w:ascii="Arial" w:eastAsia="Arial" w:hAnsi="Arial" w:cs="Arial"/>
          <w:sz w:val="17"/>
          <w:szCs w:val="17"/>
        </w:rPr>
        <w:t>système d’expression piloté par les baculovirus. – Floride Entomol-ogist 98 : 943-949.</w:t>
      </w:r>
    </w:p>
    <w:p w14:paraId="383AF4FB" w14:textId="77777777" w:rsidR="00DA2AE6" w:rsidRDefault="00DA2AE6">
      <w:pPr>
        <w:spacing w:line="25" w:lineRule="exact"/>
        <w:rPr>
          <w:sz w:val="20"/>
          <w:szCs w:val="20"/>
        </w:rPr>
      </w:pPr>
    </w:p>
    <w:p w14:paraId="48D507D7" w14:textId="77777777" w:rsidR="00DA2AE6" w:rsidRDefault="00000000">
      <w:pPr>
        <w:spacing w:line="248" w:lineRule="auto"/>
        <w:ind w:left="160" w:right="20" w:hanging="169"/>
        <w:jc w:val="both"/>
        <w:rPr>
          <w:sz w:val="20"/>
          <w:szCs w:val="20"/>
        </w:rPr>
      </w:pPr>
      <w:r>
        <w:rPr>
          <w:rFonts w:ascii="Arial" w:eastAsia="Arial" w:hAnsi="Arial" w:cs="Arial"/>
          <w:sz w:val="17"/>
          <w:szCs w:val="17"/>
        </w:rPr>
        <w:t>Allen, C., Valles, SM &amp; Strong, CA 2011 : Des infections virales multiples surviennent chez des individus polygynes et monogynes.</w:t>
      </w:r>
      <w:r>
        <w:rPr>
          <w:rFonts w:ascii="Georgia Pro" w:eastAsia="Georgia Pro" w:hAnsi="Georgia Pro" w:cs="Georgia Pro"/>
          <w:i/>
          <w:iCs/>
          <w:sz w:val="17"/>
          <w:szCs w:val="17"/>
        </w:rPr>
        <w:t>So-lenopsis invicta</w:t>
      </w:r>
      <w:r>
        <w:rPr>
          <w:rFonts w:ascii="Arial" w:eastAsia="Arial" w:hAnsi="Arial" w:cs="Arial"/>
          <w:sz w:val="17"/>
          <w:szCs w:val="17"/>
        </w:rPr>
        <w:t>fourmis. – Journal de pathologie des invertébrés</w:t>
      </w:r>
      <w:r>
        <w:rPr>
          <w:rFonts w:ascii="Georgia Pro" w:eastAsia="Georgia Pro" w:hAnsi="Georgia Pro" w:cs="Georgia Pro"/>
          <w:i/>
          <w:iCs/>
          <w:sz w:val="17"/>
          <w:szCs w:val="17"/>
        </w:rPr>
        <w:t xml:space="preserve"> </w:t>
      </w:r>
      <w:r>
        <w:rPr>
          <w:rFonts w:ascii="Arial" w:eastAsia="Arial" w:hAnsi="Arial" w:cs="Arial"/>
          <w:sz w:val="17"/>
          <w:szCs w:val="17"/>
        </w:rPr>
        <w:t>107 : 107-111.</w:t>
      </w:r>
    </w:p>
    <w:p w14:paraId="2F9AA7F6" w14:textId="77777777" w:rsidR="00DA2AE6" w:rsidRDefault="00DA2AE6">
      <w:pPr>
        <w:spacing w:line="33" w:lineRule="exact"/>
        <w:rPr>
          <w:sz w:val="20"/>
          <w:szCs w:val="20"/>
        </w:rPr>
      </w:pPr>
    </w:p>
    <w:p w14:paraId="5B2A4E93" w14:textId="77777777" w:rsidR="00DA2AE6" w:rsidRDefault="00000000">
      <w:pPr>
        <w:spacing w:line="249" w:lineRule="auto"/>
        <w:ind w:left="160" w:right="20" w:hanging="169"/>
        <w:jc w:val="both"/>
        <w:rPr>
          <w:sz w:val="20"/>
          <w:szCs w:val="20"/>
        </w:rPr>
      </w:pPr>
      <w:r>
        <w:rPr>
          <w:rFonts w:ascii="Arial" w:eastAsia="Arial" w:hAnsi="Arial" w:cs="Arial"/>
          <w:sz w:val="17"/>
          <w:szCs w:val="17"/>
        </w:rPr>
        <w:t>Avery, SW, Jouvenaz, DP, Banks, WA et Anthony, DW 1977 : Particules de type virus chez une fourmi de feu,</w:t>
      </w:r>
      <w:r>
        <w:rPr>
          <w:rFonts w:ascii="Georgia Pro" w:eastAsia="Georgia Pro" w:hAnsi="Georgia Pro" w:cs="Georgia Pro"/>
          <w:i/>
          <w:iCs/>
          <w:sz w:val="17"/>
          <w:szCs w:val="17"/>
        </w:rPr>
        <w:t>Solénopsis</w:t>
      </w:r>
      <w:r>
        <w:rPr>
          <w:rFonts w:ascii="Arial" w:eastAsia="Arial" w:hAnsi="Arial" w:cs="Arial"/>
          <w:sz w:val="17"/>
          <w:szCs w:val="17"/>
        </w:rPr>
        <w:t>sp., (Hy-menoptera : Formicidae) du Brésil. – Entomologiste de Floride 60 : 17-20.</w:t>
      </w:r>
    </w:p>
    <w:p w14:paraId="01153ED0" w14:textId="77777777" w:rsidR="00DA2AE6" w:rsidRDefault="00DA2AE6">
      <w:pPr>
        <w:spacing w:line="33" w:lineRule="exact"/>
        <w:rPr>
          <w:sz w:val="20"/>
          <w:szCs w:val="20"/>
        </w:rPr>
      </w:pPr>
    </w:p>
    <w:p w14:paraId="27176A23" w14:textId="77777777" w:rsidR="00DA2AE6" w:rsidRDefault="00000000">
      <w:pPr>
        <w:spacing w:line="258" w:lineRule="auto"/>
        <w:ind w:left="160" w:right="20" w:hanging="169"/>
        <w:jc w:val="both"/>
        <w:rPr>
          <w:sz w:val="20"/>
          <w:szCs w:val="20"/>
        </w:rPr>
      </w:pPr>
      <w:r>
        <w:rPr>
          <w:rFonts w:ascii="Arial" w:eastAsia="Arial" w:hAnsi="Arial" w:cs="Arial"/>
          <w:sz w:val="17"/>
          <w:szCs w:val="17"/>
        </w:rPr>
        <w:t>Bailey, L. &amp; Ball, BV 1991 : Pathologie des abeilles domestiques. – Harcourt Brace Jovanovich, Sidcup, Royaume-Uni, 208 p.</w:t>
      </w:r>
    </w:p>
    <w:p w14:paraId="484F7983" w14:textId="77777777" w:rsidR="00DA2AE6" w:rsidRDefault="00DA2AE6">
      <w:pPr>
        <w:spacing w:line="25" w:lineRule="exact"/>
        <w:rPr>
          <w:sz w:val="20"/>
          <w:szCs w:val="20"/>
        </w:rPr>
      </w:pPr>
    </w:p>
    <w:p w14:paraId="2BF56FCB" w14:textId="77777777" w:rsidR="00DA2AE6" w:rsidRDefault="00000000">
      <w:pPr>
        <w:spacing w:line="251" w:lineRule="auto"/>
        <w:ind w:left="160" w:right="20" w:hanging="169"/>
        <w:jc w:val="both"/>
        <w:rPr>
          <w:sz w:val="20"/>
          <w:szCs w:val="20"/>
        </w:rPr>
      </w:pPr>
      <w:r>
        <w:rPr>
          <w:rFonts w:ascii="Arial" w:eastAsia="Arial" w:hAnsi="Arial" w:cs="Arial"/>
          <w:sz w:val="17"/>
          <w:szCs w:val="17"/>
        </w:rPr>
        <w:t>Bailey, L., Gibbs, AJ &amp; Woods, RD 1963 : Deux virus provenant d'abeilles domestiques adultes (</w:t>
      </w:r>
      <w:r>
        <w:rPr>
          <w:rFonts w:ascii="Georgia Pro" w:eastAsia="Georgia Pro" w:hAnsi="Georgia Pro" w:cs="Georgia Pro"/>
          <w:i/>
          <w:iCs/>
          <w:sz w:val="17"/>
          <w:szCs w:val="17"/>
        </w:rPr>
        <w:t>Apis mellifera</w:t>
      </w:r>
      <w:r>
        <w:rPr>
          <w:rFonts w:ascii="Arial" w:eastAsia="Arial" w:hAnsi="Arial" w:cs="Arial"/>
          <w:sz w:val="17"/>
          <w:szCs w:val="17"/>
        </w:rPr>
        <w:t>Linné). – Virologie 21 : 390-395.</w:t>
      </w:r>
    </w:p>
    <w:p w14:paraId="01CE8EC6" w14:textId="77777777" w:rsidR="00DA2AE6" w:rsidRDefault="00DA2AE6">
      <w:pPr>
        <w:spacing w:line="31" w:lineRule="exact"/>
        <w:rPr>
          <w:sz w:val="20"/>
          <w:szCs w:val="20"/>
        </w:rPr>
      </w:pPr>
    </w:p>
    <w:p w14:paraId="6C47F51A" w14:textId="77777777" w:rsidR="00DA2AE6" w:rsidRDefault="00000000">
      <w:pPr>
        <w:spacing w:line="251" w:lineRule="auto"/>
        <w:ind w:left="160" w:right="20" w:hanging="169"/>
        <w:jc w:val="both"/>
        <w:rPr>
          <w:sz w:val="20"/>
          <w:szCs w:val="20"/>
        </w:rPr>
      </w:pPr>
      <w:r>
        <w:rPr>
          <w:rFonts w:ascii="Arial" w:eastAsia="Arial" w:hAnsi="Arial" w:cs="Arial"/>
          <w:sz w:val="17"/>
          <w:szCs w:val="17"/>
        </w:rPr>
        <w:t>Ball, BV et Bailey, L. 1997 : Virus. Dans : Morse, RA &amp; Flot-tum, K. (Eds.) : Ravageurs, prédateurs et maladies des abeilles domestiques. – AI Root Company, Médine, p. 11-32.</w:t>
      </w:r>
    </w:p>
    <w:p w14:paraId="1F92E8FA" w14:textId="77777777" w:rsidR="00DA2AE6" w:rsidRDefault="00DA2AE6">
      <w:pPr>
        <w:spacing w:line="32" w:lineRule="exact"/>
        <w:rPr>
          <w:sz w:val="20"/>
          <w:szCs w:val="20"/>
        </w:rPr>
      </w:pPr>
    </w:p>
    <w:p w14:paraId="6200730B" w14:textId="77777777" w:rsidR="00DA2AE6" w:rsidRDefault="00000000">
      <w:pPr>
        <w:spacing w:line="247" w:lineRule="auto"/>
        <w:ind w:left="160" w:right="20" w:hanging="169"/>
        <w:jc w:val="both"/>
        <w:rPr>
          <w:sz w:val="20"/>
          <w:szCs w:val="20"/>
        </w:rPr>
      </w:pPr>
      <w:r>
        <w:rPr>
          <w:rFonts w:ascii="Arial" w:eastAsia="Arial" w:hAnsi="Arial" w:cs="Arial"/>
          <w:sz w:val="17"/>
          <w:szCs w:val="17"/>
        </w:rPr>
        <w:t>Beaurepaire, A., Piot, N., Doublet, V., Antunez, K., Camp-bell, E., Chantawannakul, P., Chejanovsky, N., Gajda, A., Heerman, M., Panziera, D. ., Smagghe, G., Yañez, O., de Miranda, JR &amp; Dalmon, A. 2020 : Diversité et répartition mondiale des virus de l'abeille domestique occidentale,</w:t>
      </w:r>
      <w:r>
        <w:rPr>
          <w:rFonts w:ascii="Georgia Pro" w:eastAsia="Georgia Pro" w:hAnsi="Georgia Pro" w:cs="Georgia Pro"/>
          <w:i/>
          <w:iCs/>
          <w:sz w:val="17"/>
          <w:szCs w:val="17"/>
        </w:rPr>
        <w:t>Apis mel-lifera</w:t>
      </w:r>
      <w:r>
        <w:rPr>
          <w:rFonts w:ascii="Arial" w:eastAsia="Arial" w:hAnsi="Arial" w:cs="Arial"/>
          <w:sz w:val="17"/>
          <w:szCs w:val="17"/>
        </w:rPr>
        <w:t>. – Insectes 11 : art. 239.</w:t>
      </w:r>
    </w:p>
    <w:p w14:paraId="464A5DFD" w14:textId="77777777" w:rsidR="00DA2AE6" w:rsidRDefault="00DA2AE6">
      <w:pPr>
        <w:spacing w:line="35" w:lineRule="exact"/>
        <w:rPr>
          <w:sz w:val="20"/>
          <w:szCs w:val="20"/>
        </w:rPr>
      </w:pPr>
    </w:p>
    <w:p w14:paraId="2E048974" w14:textId="77777777" w:rsidR="00DA2AE6" w:rsidRPr="00BA1668" w:rsidRDefault="00000000">
      <w:pPr>
        <w:rPr>
          <w:sz w:val="20"/>
          <w:szCs w:val="20"/>
          <w:lang w:val="de-CH"/>
        </w:rPr>
      </w:pPr>
      <w:r w:rsidRPr="00BA1668">
        <w:rPr>
          <w:rFonts w:ascii="Arial" w:eastAsia="Arial" w:hAnsi="Arial" w:cs="Arial"/>
          <w:sz w:val="17"/>
          <w:szCs w:val="17"/>
          <w:lang w:val="de-CH"/>
        </w:rPr>
        <w:t xml:space="preserve">Bonilla-Rosso, G., Steiner, T., Wichmann, F., </w:t>
      </w:r>
      <w:proofErr w:type="spellStart"/>
      <w:r w:rsidRPr="00BA1668">
        <w:rPr>
          <w:rFonts w:ascii="Arial" w:eastAsia="Arial" w:hAnsi="Arial" w:cs="Arial"/>
          <w:sz w:val="17"/>
          <w:szCs w:val="17"/>
          <w:lang w:val="de-CH"/>
        </w:rPr>
        <w:t>Bexkens</w:t>
      </w:r>
      <w:proofErr w:type="spellEnd"/>
      <w:r w:rsidRPr="00BA1668">
        <w:rPr>
          <w:rFonts w:ascii="Arial" w:eastAsia="Arial" w:hAnsi="Arial" w:cs="Arial"/>
          <w:sz w:val="17"/>
          <w:szCs w:val="17"/>
          <w:lang w:val="de-CH"/>
        </w:rPr>
        <w:t>, E.</w:t>
      </w:r>
    </w:p>
    <w:p w14:paraId="7F19F91C" w14:textId="77777777" w:rsidR="00DA2AE6" w:rsidRPr="00BA1668" w:rsidRDefault="00DA2AE6">
      <w:pPr>
        <w:spacing w:line="4" w:lineRule="exact"/>
        <w:rPr>
          <w:sz w:val="20"/>
          <w:szCs w:val="20"/>
          <w:lang w:val="de-CH"/>
        </w:rPr>
      </w:pPr>
    </w:p>
    <w:p w14:paraId="22769C70" w14:textId="77777777" w:rsidR="00DA2AE6" w:rsidRDefault="00000000">
      <w:pPr>
        <w:numPr>
          <w:ilvl w:val="0"/>
          <w:numId w:val="9"/>
        </w:numPr>
        <w:tabs>
          <w:tab w:val="left" w:pos="327"/>
        </w:tabs>
        <w:spacing w:line="249" w:lineRule="auto"/>
        <w:ind w:left="160" w:right="20" w:firstLine="4"/>
        <w:jc w:val="both"/>
        <w:rPr>
          <w:rFonts w:ascii="Arial" w:eastAsia="Arial" w:hAnsi="Arial" w:cs="Arial"/>
          <w:sz w:val="17"/>
          <w:szCs w:val="17"/>
        </w:rPr>
      </w:pPr>
      <w:r>
        <w:rPr>
          <w:rFonts w:ascii="Arial" w:eastAsia="Arial" w:hAnsi="Arial" w:cs="Arial"/>
          <w:sz w:val="17"/>
          <w:szCs w:val="17"/>
        </w:rPr>
        <w:t>Engel, P. 2020 : Les abeilles domestiques hébergent un virome intestinal diversifié s'engageant dans des interactions imbriquées au niveau des souches avec le microbiote. – Actes de l'Académie nationale des sciences des États-Unis d'Amérique 117 : 7355-7362.</w:t>
      </w:r>
    </w:p>
    <w:p w14:paraId="3B5C3281" w14:textId="77777777" w:rsidR="00DA2AE6" w:rsidRDefault="00DA2AE6">
      <w:pPr>
        <w:spacing w:line="34" w:lineRule="exact"/>
        <w:rPr>
          <w:sz w:val="20"/>
          <w:szCs w:val="20"/>
        </w:rPr>
      </w:pPr>
    </w:p>
    <w:p w14:paraId="5B0A5315" w14:textId="77777777" w:rsidR="00DA2AE6" w:rsidRDefault="00000000">
      <w:pPr>
        <w:spacing w:line="249" w:lineRule="auto"/>
        <w:ind w:left="160" w:right="20" w:hanging="169"/>
        <w:jc w:val="both"/>
        <w:rPr>
          <w:sz w:val="20"/>
          <w:szCs w:val="20"/>
        </w:rPr>
      </w:pPr>
      <w:r>
        <w:rPr>
          <w:rFonts w:ascii="Arial" w:eastAsia="Arial" w:hAnsi="Arial" w:cs="Arial"/>
          <w:sz w:val="17"/>
          <w:szCs w:val="17"/>
        </w:rPr>
        <w:t>Borowiec, ML, Moreau, CS &amp; Rabeling, C. 2020 : Fourmis : phylogénie et classification. Dans : Starr, CK (Ed.) : Encyclopédie des insectes sociaux. – Springer International Publishing, Cham, p. 1-18.</w:t>
      </w:r>
    </w:p>
    <w:p w14:paraId="36222CC3" w14:textId="77777777" w:rsidR="00DA2AE6" w:rsidRDefault="00DA2AE6">
      <w:pPr>
        <w:spacing w:line="34" w:lineRule="exact"/>
        <w:rPr>
          <w:sz w:val="20"/>
          <w:szCs w:val="20"/>
        </w:rPr>
      </w:pPr>
    </w:p>
    <w:p w14:paraId="581C1067" w14:textId="77777777" w:rsidR="00DA2AE6" w:rsidRDefault="00000000">
      <w:pPr>
        <w:spacing w:line="251" w:lineRule="auto"/>
        <w:ind w:left="160" w:right="20" w:hanging="169"/>
        <w:jc w:val="both"/>
        <w:rPr>
          <w:sz w:val="20"/>
          <w:szCs w:val="20"/>
        </w:rPr>
      </w:pPr>
      <w:r>
        <w:rPr>
          <w:rFonts w:ascii="Arial" w:eastAsia="Arial" w:hAnsi="Arial" w:cs="Arial"/>
          <w:sz w:val="17"/>
          <w:szCs w:val="17"/>
        </w:rPr>
        <w:t>Brettell, LE, Schroeder, DC et Martin, SJ 2019 : L'analyse RNAseq révèle la diversité virale au sein des communautés d'insectes des ruchers hawaïens. – Virus 11 : art. 397.</w:t>
      </w:r>
    </w:p>
    <w:p w14:paraId="47AE17E8" w14:textId="77777777" w:rsidR="00DA2AE6" w:rsidRDefault="00DA2AE6">
      <w:pPr>
        <w:spacing w:line="32" w:lineRule="exact"/>
        <w:rPr>
          <w:sz w:val="20"/>
          <w:szCs w:val="20"/>
        </w:rPr>
      </w:pPr>
    </w:p>
    <w:p w14:paraId="7CD80CF9" w14:textId="77777777" w:rsidR="00DA2AE6" w:rsidRDefault="00000000">
      <w:pPr>
        <w:spacing w:line="249" w:lineRule="auto"/>
        <w:jc w:val="right"/>
        <w:rPr>
          <w:sz w:val="20"/>
          <w:szCs w:val="20"/>
        </w:rPr>
      </w:pPr>
      <w:r>
        <w:rPr>
          <w:rFonts w:ascii="Arial" w:eastAsia="Arial" w:hAnsi="Arial" w:cs="Arial"/>
          <w:sz w:val="17"/>
          <w:szCs w:val="17"/>
        </w:rPr>
        <w:t>Brown, K., Olendraite, I., Valles, SM, Firth, AE, Chen, Y., Guérin, DMA, Hashimoto, Y., Herrero, S., de Miranda, JR &amp; Ryabov, EV 2019 : Taxonomie des virus ICTV profil : Solinviviridae. – Journal de virologie générale 100 : 736-737.</w:t>
      </w:r>
    </w:p>
    <w:p w14:paraId="0776A9AA" w14:textId="77777777" w:rsidR="00DA2AE6" w:rsidRDefault="00DA2AE6">
      <w:pPr>
        <w:spacing w:line="34" w:lineRule="exact"/>
        <w:rPr>
          <w:sz w:val="20"/>
          <w:szCs w:val="20"/>
        </w:rPr>
      </w:pPr>
    </w:p>
    <w:p w14:paraId="6E57A650" w14:textId="77777777" w:rsidR="00DA2AE6" w:rsidRDefault="00000000">
      <w:pPr>
        <w:spacing w:line="245" w:lineRule="auto"/>
        <w:ind w:right="20"/>
        <w:jc w:val="right"/>
        <w:rPr>
          <w:sz w:val="20"/>
          <w:szCs w:val="20"/>
        </w:rPr>
      </w:pPr>
      <w:r>
        <w:rPr>
          <w:rFonts w:ascii="Arial" w:eastAsia="Arial" w:hAnsi="Arial" w:cs="Arial"/>
          <w:sz w:val="17"/>
          <w:szCs w:val="17"/>
        </w:rPr>
        <w:t xml:space="preserve">Brütsch, T., Jaffuel, G., Vallat, A., Turlings, TCJ &amp; Chapuisat, M. 2017 : Les fourmis des bois produisent un puissant agent </w:t>
      </w:r>
      <w:r>
        <w:rPr>
          <w:rFonts w:ascii="Arial" w:eastAsia="Arial" w:hAnsi="Arial" w:cs="Arial"/>
          <w:sz w:val="17"/>
          <w:szCs w:val="17"/>
        </w:rPr>
        <w:t>antimicrobien en appliquant de l'acide formique sur la résine récoltée dans les arbres.</w:t>
      </w:r>
    </w:p>
    <w:p w14:paraId="339436CF" w14:textId="77777777" w:rsidR="00DA2AE6" w:rsidRDefault="00DA2AE6">
      <w:pPr>
        <w:spacing w:line="1" w:lineRule="exact"/>
        <w:rPr>
          <w:sz w:val="20"/>
          <w:szCs w:val="20"/>
        </w:rPr>
      </w:pPr>
    </w:p>
    <w:p w14:paraId="580784D4" w14:textId="77777777" w:rsidR="00DA2AE6" w:rsidRDefault="00000000">
      <w:pPr>
        <w:ind w:left="160"/>
        <w:rPr>
          <w:sz w:val="20"/>
          <w:szCs w:val="20"/>
        </w:rPr>
      </w:pPr>
      <w:r>
        <w:rPr>
          <w:rFonts w:ascii="Arial" w:eastAsia="Arial" w:hAnsi="Arial" w:cs="Arial"/>
          <w:sz w:val="17"/>
          <w:szCs w:val="17"/>
        </w:rPr>
        <w:t>– Écologie et évolution : 2249-2254.</w:t>
      </w:r>
    </w:p>
    <w:p w14:paraId="337FACDB" w14:textId="77777777" w:rsidR="00DA2AE6" w:rsidRDefault="00000000">
      <w:pPr>
        <w:spacing w:line="20" w:lineRule="exact"/>
        <w:rPr>
          <w:sz w:val="20"/>
          <w:szCs w:val="20"/>
        </w:rPr>
      </w:pPr>
      <w:r>
        <w:rPr>
          <w:sz w:val="20"/>
          <w:szCs w:val="20"/>
        </w:rPr>
        <w:br w:type="column"/>
      </w:r>
    </w:p>
    <w:p w14:paraId="4417205B" w14:textId="77777777" w:rsidR="00DA2AE6" w:rsidRDefault="00000000">
      <w:pPr>
        <w:spacing w:line="248" w:lineRule="auto"/>
        <w:ind w:left="180" w:hanging="169"/>
        <w:jc w:val="both"/>
        <w:rPr>
          <w:sz w:val="20"/>
          <w:szCs w:val="20"/>
        </w:rPr>
      </w:pPr>
      <w:r>
        <w:rPr>
          <w:rFonts w:ascii="Arial" w:eastAsia="Arial" w:hAnsi="Arial" w:cs="Arial"/>
          <w:sz w:val="17"/>
          <w:szCs w:val="17"/>
        </w:rPr>
        <w:t>Celle, O., Blanchard, P., Olivier, V., Schurr, F., Cougoule, N., Faucon, J.-P. &amp; Ribière, M. 2008 : Détection du génome du virus de la paralysie chronique de l'abeille (CBPV) et de sa forme ARN réplicative chez divers hôtes et modes de propagation possibles. – Recherche sur les virus 133 : 280-284.</w:t>
      </w:r>
    </w:p>
    <w:p w14:paraId="464111E2" w14:textId="77777777" w:rsidR="00DA2AE6" w:rsidRDefault="00DA2AE6">
      <w:pPr>
        <w:spacing w:line="51" w:lineRule="exact"/>
        <w:rPr>
          <w:sz w:val="20"/>
          <w:szCs w:val="20"/>
        </w:rPr>
      </w:pPr>
    </w:p>
    <w:p w14:paraId="4957E83D" w14:textId="77777777" w:rsidR="00DA2AE6" w:rsidRDefault="00000000">
      <w:pPr>
        <w:spacing w:line="249" w:lineRule="auto"/>
        <w:ind w:left="180" w:hanging="169"/>
        <w:jc w:val="both"/>
        <w:rPr>
          <w:sz w:val="20"/>
          <w:szCs w:val="20"/>
        </w:rPr>
      </w:pPr>
      <w:r>
        <w:rPr>
          <w:rFonts w:ascii="Arial" w:eastAsia="Arial" w:hAnsi="Arial" w:cs="Arial"/>
          <w:sz w:val="17"/>
          <w:szCs w:val="17"/>
        </w:rPr>
        <w:t>Chapuisat, M., Oppliger, A., Magliano, P. &amp; Christe, P. 2007 : Les fourmis des bois utilisent de la résine pour se protéger contre les pathogènes. – Actes de la Royal Society B-Biological Sciences 274 : 2013-2017.</w:t>
      </w:r>
    </w:p>
    <w:p w14:paraId="4C753D88" w14:textId="77777777" w:rsidR="00DA2AE6" w:rsidRDefault="00DA2AE6">
      <w:pPr>
        <w:spacing w:line="49" w:lineRule="exact"/>
        <w:rPr>
          <w:sz w:val="20"/>
          <w:szCs w:val="20"/>
        </w:rPr>
      </w:pPr>
    </w:p>
    <w:p w14:paraId="48C66E49" w14:textId="77777777" w:rsidR="00DA2AE6" w:rsidRDefault="00000000">
      <w:pPr>
        <w:spacing w:line="247" w:lineRule="auto"/>
        <w:ind w:left="180" w:hanging="169"/>
        <w:jc w:val="both"/>
        <w:rPr>
          <w:sz w:val="20"/>
          <w:szCs w:val="20"/>
        </w:rPr>
      </w:pPr>
      <w:r>
        <w:rPr>
          <w:rFonts w:ascii="Arial" w:eastAsia="Arial" w:hAnsi="Arial" w:cs="Arial"/>
          <w:sz w:val="17"/>
          <w:szCs w:val="17"/>
        </w:rPr>
        <w:t>Chen, X., Sun, X., Hu, Z., Li, M., O'Reilly, DR, Zuidema, D. &amp; Vlak, JM 2000 : Génie génétique des</w:t>
      </w:r>
      <w:r>
        <w:rPr>
          <w:rFonts w:ascii="Georgia Pro" w:eastAsia="Georgia Pro" w:hAnsi="Georgia Pro" w:cs="Georgia Pro"/>
          <w:i/>
          <w:iCs/>
          <w:sz w:val="17"/>
          <w:szCs w:val="17"/>
        </w:rPr>
        <w:t>Hélicoverpa</w:t>
      </w:r>
      <w:r>
        <w:rPr>
          <w:rFonts w:ascii="Arial" w:eastAsia="Arial" w:hAnsi="Arial" w:cs="Arial"/>
          <w:sz w:val="17"/>
          <w:szCs w:val="17"/>
        </w:rPr>
        <w:t xml:space="preserve"> </w:t>
      </w:r>
      <w:r>
        <w:rPr>
          <w:rFonts w:ascii="Georgia Pro" w:eastAsia="Georgia Pro" w:hAnsi="Georgia Pro" w:cs="Georgia Pro"/>
          <w:i/>
          <w:iCs/>
          <w:sz w:val="17"/>
          <w:szCs w:val="17"/>
        </w:rPr>
        <w:t>armigera</w:t>
      </w:r>
      <w:r>
        <w:rPr>
          <w:rFonts w:ascii="Arial" w:eastAsia="Arial" w:hAnsi="Arial" w:cs="Arial"/>
          <w:sz w:val="17"/>
          <w:szCs w:val="17"/>
        </w:rPr>
        <w:t>nucléopolyhédrovirus à nucléocapside unique en tant que</w:t>
      </w:r>
      <w:r>
        <w:rPr>
          <w:rFonts w:ascii="Georgia Pro" w:eastAsia="Georgia Pro" w:hAnsi="Georgia Pro" w:cs="Georgia Pro"/>
          <w:i/>
          <w:iCs/>
          <w:sz w:val="17"/>
          <w:szCs w:val="17"/>
        </w:rPr>
        <w:t xml:space="preserve"> </w:t>
      </w:r>
      <w:r>
        <w:rPr>
          <w:rFonts w:ascii="Arial" w:eastAsia="Arial" w:hAnsi="Arial" w:cs="Arial"/>
          <w:sz w:val="17"/>
          <w:szCs w:val="17"/>
        </w:rPr>
        <w:t>pesticide amélioré. – Journal de pathologie des invertébrés 76 : 140-146.</w:t>
      </w:r>
    </w:p>
    <w:p w14:paraId="7F81C53A" w14:textId="77777777" w:rsidR="00DA2AE6" w:rsidRDefault="00DA2AE6">
      <w:pPr>
        <w:spacing w:line="51" w:lineRule="exact"/>
        <w:rPr>
          <w:sz w:val="20"/>
          <w:szCs w:val="20"/>
        </w:rPr>
      </w:pPr>
    </w:p>
    <w:p w14:paraId="307832B0" w14:textId="77777777" w:rsidR="00DA2AE6" w:rsidRDefault="00000000">
      <w:pPr>
        <w:spacing w:line="254" w:lineRule="auto"/>
        <w:jc w:val="right"/>
        <w:rPr>
          <w:sz w:val="20"/>
          <w:szCs w:val="20"/>
        </w:rPr>
      </w:pPr>
      <w:r>
        <w:rPr>
          <w:rFonts w:ascii="Arial" w:eastAsia="Arial" w:hAnsi="Arial" w:cs="Arial"/>
          <w:sz w:val="17"/>
          <w:szCs w:val="17"/>
        </w:rPr>
        <w:t>Chen, Y., Becnel, JJ et Valles, SM 2012 : Virus à ARN infectant les insectes nuisibles. Dans : Vega, F. &amp; Kaya, HK (Eds.) : Pathologie des insectes. 2</w:t>
      </w:r>
      <w:r>
        <w:rPr>
          <w:rFonts w:ascii="Georgia Pro" w:eastAsia="Georgia Pro" w:hAnsi="Georgia Pro" w:cs="Georgia Pro"/>
          <w:sz w:val="9"/>
          <w:szCs w:val="9"/>
        </w:rPr>
        <w:t>sd</w:t>
      </w:r>
      <w:r>
        <w:rPr>
          <w:rFonts w:ascii="Arial" w:eastAsia="Arial" w:hAnsi="Arial" w:cs="Arial"/>
          <w:sz w:val="17"/>
          <w:szCs w:val="17"/>
        </w:rPr>
        <w:t>édition. – Elsevier, Amsterdam, 133-170 p.</w:t>
      </w:r>
    </w:p>
    <w:p w14:paraId="0E3D6414" w14:textId="77777777" w:rsidR="00DA2AE6" w:rsidRDefault="00DA2AE6">
      <w:pPr>
        <w:spacing w:line="45" w:lineRule="exact"/>
        <w:rPr>
          <w:sz w:val="20"/>
          <w:szCs w:val="20"/>
        </w:rPr>
      </w:pPr>
    </w:p>
    <w:p w14:paraId="64351A72" w14:textId="77777777" w:rsidR="00DA2AE6" w:rsidRDefault="00000000">
      <w:pPr>
        <w:spacing w:line="250" w:lineRule="auto"/>
        <w:ind w:left="180" w:hanging="169"/>
        <w:jc w:val="both"/>
        <w:rPr>
          <w:sz w:val="20"/>
          <w:szCs w:val="20"/>
        </w:rPr>
      </w:pPr>
      <w:r>
        <w:rPr>
          <w:rFonts w:ascii="Arial" w:eastAsia="Arial" w:hAnsi="Arial" w:cs="Arial"/>
          <w:sz w:val="17"/>
          <w:szCs w:val="17"/>
        </w:rPr>
        <w:t>Chen, Y., Evans, J. &amp; Feldlaufer, M. 2006 : Transmission horizontale et verticale des virus chez l'abeille domestique,</w:t>
      </w:r>
      <w:r>
        <w:rPr>
          <w:rFonts w:ascii="Georgia Pro" w:eastAsia="Georgia Pro" w:hAnsi="Georgia Pro" w:cs="Georgia Pro"/>
          <w:i/>
          <w:iCs/>
          <w:sz w:val="17"/>
          <w:szCs w:val="17"/>
        </w:rPr>
        <w:t>Apis mel-lifera</w:t>
      </w:r>
      <w:r>
        <w:rPr>
          <w:rFonts w:ascii="Arial" w:eastAsia="Arial" w:hAnsi="Arial" w:cs="Arial"/>
          <w:sz w:val="17"/>
          <w:szCs w:val="17"/>
        </w:rPr>
        <w:t>. – Journal de pathologie des invertébrés 92 : 152-159.</w:t>
      </w:r>
    </w:p>
    <w:p w14:paraId="644476AE" w14:textId="77777777" w:rsidR="00DA2AE6" w:rsidRDefault="00DA2AE6">
      <w:pPr>
        <w:spacing w:line="47" w:lineRule="exact"/>
        <w:rPr>
          <w:sz w:val="20"/>
          <w:szCs w:val="20"/>
        </w:rPr>
      </w:pPr>
    </w:p>
    <w:p w14:paraId="3189E74D" w14:textId="77777777" w:rsidR="00DA2AE6" w:rsidRDefault="00000000">
      <w:pPr>
        <w:spacing w:line="248" w:lineRule="auto"/>
        <w:ind w:left="180" w:hanging="169"/>
        <w:jc w:val="both"/>
        <w:rPr>
          <w:sz w:val="20"/>
          <w:szCs w:val="20"/>
        </w:rPr>
      </w:pPr>
      <w:r>
        <w:rPr>
          <w:rFonts w:ascii="Arial" w:eastAsia="Arial" w:hAnsi="Arial" w:cs="Arial"/>
          <w:sz w:val="17"/>
          <w:szCs w:val="17"/>
        </w:rPr>
        <w:t>Chen, YC, Kafle, L. &amp; Shih, CJ 2011 : Compétition interspécifique entre</w:t>
      </w:r>
      <w:r>
        <w:rPr>
          <w:rFonts w:ascii="Georgia Pro" w:eastAsia="Georgia Pro" w:hAnsi="Georgia Pro" w:cs="Georgia Pro"/>
          <w:i/>
          <w:iCs/>
          <w:sz w:val="17"/>
          <w:szCs w:val="17"/>
        </w:rPr>
        <w:t>Solenopsis invicta</w:t>
      </w:r>
      <w:r>
        <w:rPr>
          <w:rFonts w:ascii="Arial" w:eastAsia="Arial" w:hAnsi="Arial" w:cs="Arial"/>
          <w:sz w:val="17"/>
          <w:szCs w:val="17"/>
        </w:rPr>
        <w:t>et deux espèces de fourmis indigènes,</w:t>
      </w:r>
      <w:r>
        <w:rPr>
          <w:rFonts w:ascii="Georgia Pro" w:eastAsia="Georgia Pro" w:hAnsi="Georgia Pro" w:cs="Georgia Pro"/>
          <w:i/>
          <w:iCs/>
          <w:sz w:val="17"/>
          <w:szCs w:val="17"/>
        </w:rPr>
        <w:t>Pheidole fervens</w:t>
      </w:r>
      <w:r>
        <w:rPr>
          <w:rFonts w:ascii="Georgia Pro" w:eastAsia="Georgia Pro" w:hAnsi="Georgia Pro" w:cs="Georgia Pro"/>
          <w:sz w:val="17"/>
          <w:szCs w:val="17"/>
        </w:rPr>
        <w:t>et Monomorium chinois</w:t>
      </w:r>
      <w:r>
        <w:rPr>
          <w:rFonts w:ascii="Arial" w:eastAsia="Arial" w:hAnsi="Arial" w:cs="Arial"/>
          <w:sz w:val="17"/>
          <w:szCs w:val="17"/>
        </w:rPr>
        <w:t>. – Revue de</w:t>
      </w:r>
      <w:r>
        <w:rPr>
          <w:rFonts w:ascii="Georgia Pro" w:eastAsia="Georgia Pro" w:hAnsi="Georgia Pro" w:cs="Georgia Pro"/>
          <w:i/>
          <w:iCs/>
          <w:sz w:val="17"/>
          <w:szCs w:val="17"/>
        </w:rPr>
        <w:t xml:space="preserve"> </w:t>
      </w:r>
      <w:r>
        <w:rPr>
          <w:rFonts w:ascii="Arial" w:eastAsia="Arial" w:hAnsi="Arial" w:cs="Arial"/>
          <w:sz w:val="17"/>
          <w:szCs w:val="17"/>
        </w:rPr>
        <w:t>Entomologie économique 104 : 614-621.</w:t>
      </w:r>
    </w:p>
    <w:p w14:paraId="127B32A4" w14:textId="77777777" w:rsidR="00DA2AE6" w:rsidRDefault="00DA2AE6">
      <w:pPr>
        <w:spacing w:line="49" w:lineRule="exact"/>
        <w:rPr>
          <w:sz w:val="20"/>
          <w:szCs w:val="20"/>
        </w:rPr>
      </w:pPr>
    </w:p>
    <w:p w14:paraId="1B5283DD" w14:textId="77777777" w:rsidR="00DA2AE6" w:rsidRDefault="00000000">
      <w:pPr>
        <w:spacing w:line="248" w:lineRule="auto"/>
        <w:ind w:left="180" w:hanging="169"/>
        <w:jc w:val="both"/>
        <w:rPr>
          <w:sz w:val="20"/>
          <w:szCs w:val="20"/>
        </w:rPr>
      </w:pPr>
      <w:r>
        <w:rPr>
          <w:rFonts w:ascii="Arial" w:eastAsia="Arial" w:hAnsi="Arial" w:cs="Arial"/>
          <w:sz w:val="17"/>
          <w:szCs w:val="17"/>
        </w:rPr>
        <w:t>Cooling, M., Gruber, MAM, Hoffmann, BD, Sébastien, A. &amp; Lester, PJ 2016 : Une étude métatranscriptomique de la fourmi folle jaune envahissante,</w:t>
      </w:r>
      <w:r>
        <w:rPr>
          <w:rFonts w:ascii="Georgia Pro" w:eastAsia="Georgia Pro" w:hAnsi="Georgia Pro" w:cs="Georgia Pro"/>
          <w:i/>
          <w:iCs/>
          <w:sz w:val="17"/>
          <w:szCs w:val="17"/>
        </w:rPr>
        <w:t>Anoplolepis gracilipes</w:t>
      </w:r>
      <w:r>
        <w:rPr>
          <w:rFonts w:ascii="Arial" w:eastAsia="Arial" w:hAnsi="Arial" w:cs="Arial"/>
          <w:sz w:val="17"/>
          <w:szCs w:val="17"/>
        </w:rPr>
        <w:t>, identifie plusieurs agents pathogènes viraux et bactériens potentiels et mutualistes. – Insectes Sociaux 64 : 197-207.</w:t>
      </w:r>
    </w:p>
    <w:p w14:paraId="4799774C" w14:textId="77777777" w:rsidR="00DA2AE6" w:rsidRDefault="00DA2AE6">
      <w:pPr>
        <w:spacing w:line="49" w:lineRule="exact"/>
        <w:rPr>
          <w:sz w:val="20"/>
          <w:szCs w:val="20"/>
        </w:rPr>
      </w:pPr>
    </w:p>
    <w:p w14:paraId="6582796C" w14:textId="77777777" w:rsidR="00DA2AE6" w:rsidRDefault="00000000">
      <w:pPr>
        <w:spacing w:line="249" w:lineRule="auto"/>
        <w:jc w:val="right"/>
        <w:rPr>
          <w:sz w:val="20"/>
          <w:szCs w:val="20"/>
        </w:rPr>
      </w:pPr>
      <w:r>
        <w:rPr>
          <w:rFonts w:ascii="Arial" w:eastAsia="Arial" w:hAnsi="Arial" w:cs="Arial"/>
          <w:sz w:val="17"/>
          <w:szCs w:val="17"/>
        </w:rPr>
        <w:t>Craggs, JK, Ball, JK, Thomson, BJ, Irving, WL &amp; Grabowska, AM 2001 : Développement d'un test basé sur la RT-PCR spécifique à un brin pour détecter la forme réplicative de l'ARN du virus de l'hépatite C. – Journal des méthodes virologiques 94 : 111-120.</w:t>
      </w:r>
    </w:p>
    <w:p w14:paraId="597903C4" w14:textId="77777777" w:rsidR="00DA2AE6" w:rsidRDefault="00DA2AE6">
      <w:pPr>
        <w:spacing w:line="49" w:lineRule="exact"/>
        <w:rPr>
          <w:sz w:val="20"/>
          <w:szCs w:val="20"/>
        </w:rPr>
      </w:pPr>
    </w:p>
    <w:p w14:paraId="129266C0" w14:textId="77777777" w:rsidR="00DA2AE6" w:rsidRDefault="00000000">
      <w:pPr>
        <w:rPr>
          <w:sz w:val="20"/>
          <w:szCs w:val="20"/>
        </w:rPr>
      </w:pPr>
      <w:r>
        <w:rPr>
          <w:rFonts w:ascii="Arial" w:eastAsia="Arial" w:hAnsi="Arial" w:cs="Arial"/>
          <w:sz w:val="16"/>
          <w:szCs w:val="16"/>
        </w:rPr>
        <w:t>Cremer, S., Armitage, SA &amp; Schmid-Hempel, P. 2007 : Social</w:t>
      </w:r>
    </w:p>
    <w:p w14:paraId="157C807C" w14:textId="77777777" w:rsidR="00DA2AE6" w:rsidRDefault="00DA2AE6">
      <w:pPr>
        <w:spacing w:line="16" w:lineRule="exact"/>
        <w:rPr>
          <w:sz w:val="20"/>
          <w:szCs w:val="20"/>
        </w:rPr>
      </w:pPr>
    </w:p>
    <w:p w14:paraId="6459D961" w14:textId="77777777" w:rsidR="00DA2AE6" w:rsidRDefault="00000000">
      <w:pPr>
        <w:ind w:left="180"/>
        <w:rPr>
          <w:sz w:val="20"/>
          <w:szCs w:val="20"/>
        </w:rPr>
      </w:pPr>
      <w:r>
        <w:rPr>
          <w:rFonts w:ascii="Arial" w:eastAsia="Arial" w:hAnsi="Arial" w:cs="Arial"/>
          <w:sz w:val="17"/>
          <w:szCs w:val="17"/>
        </w:rPr>
        <w:t>immunité. – Biologie actuelle 17 : R693-R702.</w:t>
      </w:r>
    </w:p>
    <w:p w14:paraId="65F55140" w14:textId="77777777" w:rsidR="00DA2AE6" w:rsidRDefault="00DA2AE6">
      <w:pPr>
        <w:spacing w:line="65" w:lineRule="exact"/>
        <w:rPr>
          <w:sz w:val="20"/>
          <w:szCs w:val="20"/>
        </w:rPr>
      </w:pPr>
    </w:p>
    <w:p w14:paraId="0F3AFD7D" w14:textId="77777777" w:rsidR="00DA2AE6" w:rsidRDefault="00000000">
      <w:pPr>
        <w:spacing w:line="249" w:lineRule="auto"/>
        <w:ind w:left="180" w:hanging="169"/>
        <w:jc w:val="both"/>
        <w:rPr>
          <w:sz w:val="20"/>
          <w:szCs w:val="20"/>
        </w:rPr>
      </w:pPr>
      <w:r>
        <w:rPr>
          <w:rFonts w:ascii="Arial" w:eastAsia="Arial" w:hAnsi="Arial" w:cs="Arial"/>
          <w:sz w:val="17"/>
          <w:szCs w:val="17"/>
        </w:rPr>
        <w:t>de Bekker, C., Will, I., Das, B. &amp; Adams, RMM 2018 : Les fourmis (Hymenoptera : Formicidae) et leurs parasites : effets des manipulations parasitaires et des réponses de l'hôte sur l'écologie comportementale des fourmis. – Actualités Myrmécologiques 28 : 1-24.</w:t>
      </w:r>
    </w:p>
    <w:p w14:paraId="651B53D6" w14:textId="77777777" w:rsidR="00DA2AE6" w:rsidRDefault="00DA2AE6">
      <w:pPr>
        <w:spacing w:line="49" w:lineRule="exact"/>
        <w:rPr>
          <w:sz w:val="20"/>
          <w:szCs w:val="20"/>
        </w:rPr>
      </w:pPr>
    </w:p>
    <w:p w14:paraId="646C381E" w14:textId="77777777" w:rsidR="00DA2AE6" w:rsidRDefault="00000000">
      <w:pPr>
        <w:spacing w:line="275" w:lineRule="auto"/>
        <w:jc w:val="right"/>
        <w:rPr>
          <w:sz w:val="20"/>
          <w:szCs w:val="20"/>
        </w:rPr>
      </w:pPr>
      <w:r>
        <w:rPr>
          <w:rFonts w:ascii="Arial" w:eastAsia="Arial" w:hAnsi="Arial" w:cs="Arial"/>
          <w:sz w:val="16"/>
          <w:szCs w:val="16"/>
        </w:rPr>
        <w:t>de Miranda, JR, Cordoni, G. &amp; Budge, G. 2010 : Le complexe virus de la paralysie aiguë de l'abeille-virus de l'abeille du Cachemire-virus de la paralysie aiguë israélienne. – Journal de pathologie des invertébrés 103 : S30-S47.</w:t>
      </w:r>
    </w:p>
    <w:p w14:paraId="26B1CF03" w14:textId="77777777" w:rsidR="00DA2AE6" w:rsidRDefault="00DA2AE6">
      <w:pPr>
        <w:spacing w:line="28" w:lineRule="exact"/>
        <w:rPr>
          <w:sz w:val="20"/>
          <w:szCs w:val="20"/>
        </w:rPr>
      </w:pPr>
    </w:p>
    <w:p w14:paraId="0E5F6016" w14:textId="77777777" w:rsidR="00DA2AE6" w:rsidRDefault="00000000">
      <w:pPr>
        <w:spacing w:line="248" w:lineRule="auto"/>
        <w:ind w:left="180" w:hanging="169"/>
        <w:jc w:val="both"/>
        <w:rPr>
          <w:sz w:val="20"/>
          <w:szCs w:val="20"/>
        </w:rPr>
      </w:pPr>
      <w:r>
        <w:rPr>
          <w:rFonts w:ascii="Arial" w:eastAsia="Arial" w:hAnsi="Arial" w:cs="Arial"/>
          <w:sz w:val="17"/>
          <w:szCs w:val="17"/>
        </w:rPr>
        <w:t>Deboutte, W., Beller, L., Yinda, CK, Maes, P., de Graaf, DC et Matthijnssens, J. 2020 : Les communautés virales procaryotes associées aux abeilles domestiques révèlent une grande diversité virale et un profond potentiel de codage métabolique. – Actes de l'Académie nationale des sciences des États-Unis d'Amérique 117 : 10511-10519.</w:t>
      </w:r>
    </w:p>
    <w:p w14:paraId="7BF5F618" w14:textId="77777777" w:rsidR="00DA2AE6" w:rsidRDefault="00DA2AE6">
      <w:pPr>
        <w:spacing w:line="49" w:lineRule="exact"/>
        <w:rPr>
          <w:sz w:val="20"/>
          <w:szCs w:val="20"/>
        </w:rPr>
      </w:pPr>
    </w:p>
    <w:p w14:paraId="25EEE936" w14:textId="77777777" w:rsidR="00DA2AE6" w:rsidRDefault="00000000">
      <w:pPr>
        <w:spacing w:line="244" w:lineRule="auto"/>
        <w:jc w:val="right"/>
        <w:rPr>
          <w:sz w:val="20"/>
          <w:szCs w:val="20"/>
        </w:rPr>
      </w:pPr>
      <w:r>
        <w:rPr>
          <w:rFonts w:ascii="Arial" w:eastAsia="Arial" w:hAnsi="Arial" w:cs="Arial"/>
          <w:sz w:val="17"/>
          <w:szCs w:val="17"/>
        </w:rPr>
        <w:t>Dhaygude, K., Johansson, H., Kulmuni, J. et Sundstrom, L. 2019 : Organisation du génome et caractérisation moléculaire des trois</w:t>
      </w:r>
      <w:r>
        <w:rPr>
          <w:rFonts w:ascii="Georgia Pro" w:eastAsia="Georgia Pro" w:hAnsi="Georgia Pro" w:cs="Georgia Pro"/>
          <w:i/>
          <w:iCs/>
          <w:sz w:val="17"/>
          <w:szCs w:val="17"/>
        </w:rPr>
        <w:t>Formica excata</w:t>
      </w:r>
      <w:r>
        <w:rPr>
          <w:rFonts w:ascii="Arial" w:eastAsia="Arial" w:hAnsi="Arial" w:cs="Arial"/>
          <w:sz w:val="17"/>
          <w:szCs w:val="17"/>
        </w:rPr>
        <w:t>virus-FeV1, FeV2 et FeV4.</w:t>
      </w:r>
    </w:p>
    <w:p w14:paraId="59758512" w14:textId="77777777" w:rsidR="00DA2AE6" w:rsidRDefault="00DA2AE6">
      <w:pPr>
        <w:spacing w:line="2" w:lineRule="exact"/>
        <w:rPr>
          <w:sz w:val="20"/>
          <w:szCs w:val="20"/>
        </w:rPr>
      </w:pPr>
    </w:p>
    <w:p w14:paraId="0C7EF62F" w14:textId="77777777" w:rsidR="00DA2AE6" w:rsidRDefault="00000000">
      <w:pPr>
        <w:ind w:left="180"/>
        <w:rPr>
          <w:sz w:val="20"/>
          <w:szCs w:val="20"/>
        </w:rPr>
      </w:pPr>
      <w:r>
        <w:rPr>
          <w:rFonts w:ascii="Arial" w:eastAsia="Arial" w:hAnsi="Arial" w:cs="Arial"/>
          <w:sz w:val="17"/>
          <w:szCs w:val="17"/>
        </w:rPr>
        <w:t>– PeerJ 6 : art. e6216.</w:t>
      </w:r>
    </w:p>
    <w:p w14:paraId="7DB7191A" w14:textId="77777777" w:rsidR="00DA2AE6" w:rsidRDefault="00DA2AE6">
      <w:pPr>
        <w:spacing w:line="65" w:lineRule="exact"/>
        <w:rPr>
          <w:sz w:val="20"/>
          <w:szCs w:val="20"/>
        </w:rPr>
      </w:pPr>
    </w:p>
    <w:p w14:paraId="744AE4D7" w14:textId="77777777" w:rsidR="00DA2AE6" w:rsidRDefault="00000000">
      <w:pPr>
        <w:spacing w:line="245" w:lineRule="auto"/>
        <w:jc w:val="right"/>
        <w:rPr>
          <w:sz w:val="20"/>
          <w:szCs w:val="20"/>
        </w:rPr>
      </w:pPr>
      <w:r>
        <w:rPr>
          <w:rFonts w:ascii="Arial" w:eastAsia="Arial" w:hAnsi="Arial" w:cs="Arial"/>
          <w:sz w:val="17"/>
          <w:szCs w:val="17"/>
        </w:rPr>
        <w:t>Dheilly, NM, Maure, F., Ravallec, M., Galinier, R., Doyon, J., Duval, D., Léger, L., Volkoff, AN, Missé, D., Nidelet, S., Demolombe, V., Brodeur, J., Gourbal, B., Thomas, F.</w:t>
      </w:r>
    </w:p>
    <w:p w14:paraId="783A099B" w14:textId="77777777" w:rsidR="00DA2AE6" w:rsidRDefault="00DA2AE6">
      <w:pPr>
        <w:spacing w:line="1" w:lineRule="exact"/>
        <w:rPr>
          <w:sz w:val="20"/>
          <w:szCs w:val="20"/>
        </w:rPr>
      </w:pPr>
    </w:p>
    <w:p w14:paraId="658F891A" w14:textId="77777777" w:rsidR="00DA2AE6" w:rsidRDefault="00000000">
      <w:pPr>
        <w:numPr>
          <w:ilvl w:val="0"/>
          <w:numId w:val="10"/>
        </w:numPr>
        <w:tabs>
          <w:tab w:val="left" w:pos="354"/>
        </w:tabs>
        <w:spacing w:line="249" w:lineRule="auto"/>
        <w:ind w:left="180" w:hanging="7"/>
        <w:jc w:val="both"/>
        <w:rPr>
          <w:rFonts w:ascii="Arial" w:eastAsia="Arial" w:hAnsi="Arial" w:cs="Arial"/>
          <w:sz w:val="17"/>
          <w:szCs w:val="17"/>
        </w:rPr>
      </w:pPr>
      <w:r>
        <w:rPr>
          <w:rFonts w:ascii="Arial" w:eastAsia="Arial" w:hAnsi="Arial" w:cs="Arial"/>
          <w:sz w:val="17"/>
          <w:szCs w:val="17"/>
        </w:rPr>
        <w:t>Mitta, G. 2015 : Qui est le marionnettiste ? La réplication d'un virus parasite associé aux guêpes est en corrélation avec la manipulation du comportement de l'hôte. – Actes de la Royal Society B-Biological Sciences 282 : art. 20142773.</w:t>
      </w:r>
    </w:p>
    <w:p w14:paraId="4E8B85C8" w14:textId="77777777" w:rsidR="00DA2AE6" w:rsidRDefault="00DA2AE6">
      <w:pPr>
        <w:spacing w:line="49" w:lineRule="exact"/>
        <w:rPr>
          <w:sz w:val="20"/>
          <w:szCs w:val="20"/>
        </w:rPr>
      </w:pPr>
    </w:p>
    <w:p w14:paraId="5998339B" w14:textId="77777777" w:rsidR="00DA2AE6" w:rsidRDefault="00000000">
      <w:pPr>
        <w:rPr>
          <w:sz w:val="20"/>
          <w:szCs w:val="20"/>
        </w:rPr>
      </w:pPr>
      <w:r>
        <w:rPr>
          <w:rFonts w:ascii="Arial" w:eastAsia="Arial" w:hAnsi="Arial" w:cs="Arial"/>
          <w:sz w:val="17"/>
          <w:szCs w:val="17"/>
        </w:rPr>
        <w:t>Dickson, AM &amp; Wilusz, J. 2011 : Stratégies pour la détermination de l'ARN viral</w:t>
      </w:r>
    </w:p>
    <w:p w14:paraId="3F009501" w14:textId="77777777" w:rsidR="00DA2AE6" w:rsidRDefault="00DA2AE6">
      <w:pPr>
        <w:spacing w:line="4" w:lineRule="exact"/>
        <w:rPr>
          <w:sz w:val="20"/>
          <w:szCs w:val="20"/>
        </w:rPr>
      </w:pPr>
    </w:p>
    <w:p w14:paraId="14611D16" w14:textId="77777777" w:rsidR="00DA2AE6" w:rsidRDefault="00000000">
      <w:pPr>
        <w:ind w:left="180"/>
        <w:rPr>
          <w:sz w:val="20"/>
          <w:szCs w:val="20"/>
        </w:rPr>
      </w:pPr>
      <w:r>
        <w:rPr>
          <w:rFonts w:ascii="Arial" w:eastAsia="Arial" w:hAnsi="Arial" w:cs="Arial"/>
          <w:sz w:val="16"/>
          <w:szCs w:val="16"/>
        </w:rPr>
        <w:t>Capacité : vivre longtemps et prospérer. – Tendances en génétique 27 : 286-293.</w:t>
      </w:r>
    </w:p>
    <w:p w14:paraId="6CA580AC" w14:textId="77777777" w:rsidR="00DA2AE6" w:rsidRDefault="00DA2AE6">
      <w:pPr>
        <w:spacing w:line="77" w:lineRule="exact"/>
        <w:rPr>
          <w:sz w:val="20"/>
          <w:szCs w:val="20"/>
        </w:rPr>
      </w:pPr>
    </w:p>
    <w:p w14:paraId="244642B8" w14:textId="77777777" w:rsidR="00DA2AE6" w:rsidRDefault="00000000">
      <w:pPr>
        <w:spacing w:line="245" w:lineRule="auto"/>
        <w:jc w:val="right"/>
        <w:rPr>
          <w:sz w:val="20"/>
          <w:szCs w:val="20"/>
        </w:rPr>
      </w:pPr>
      <w:r>
        <w:rPr>
          <w:rFonts w:ascii="Arial" w:eastAsia="Arial" w:hAnsi="Arial" w:cs="Arial"/>
          <w:sz w:val="17"/>
          <w:szCs w:val="17"/>
        </w:rPr>
        <w:t>Dobelmann, J., Felden, A. et Lester, PJ 2020 : La diversité des souches génétiques de virus à ARN multi-hôtes qui infectent un large éventail de pollinisateurs et associés est façonnée par les origines géographiques.</w:t>
      </w:r>
    </w:p>
    <w:p w14:paraId="367A469D" w14:textId="77777777" w:rsidR="00DA2AE6" w:rsidRDefault="00DA2AE6">
      <w:pPr>
        <w:spacing w:line="1" w:lineRule="exact"/>
        <w:rPr>
          <w:sz w:val="20"/>
          <w:szCs w:val="20"/>
        </w:rPr>
      </w:pPr>
    </w:p>
    <w:p w14:paraId="0BF3D09A" w14:textId="77777777" w:rsidR="00DA2AE6" w:rsidRDefault="00000000">
      <w:pPr>
        <w:ind w:left="180"/>
        <w:rPr>
          <w:sz w:val="20"/>
          <w:szCs w:val="20"/>
        </w:rPr>
      </w:pPr>
      <w:r>
        <w:rPr>
          <w:rFonts w:ascii="Arial" w:eastAsia="Arial" w:hAnsi="Arial" w:cs="Arial"/>
          <w:sz w:val="17"/>
          <w:szCs w:val="17"/>
        </w:rPr>
        <w:t>– Virus 12 : art. 358.</w:t>
      </w:r>
    </w:p>
    <w:p w14:paraId="23965613" w14:textId="77777777" w:rsidR="00DA2AE6" w:rsidRDefault="00DA2AE6">
      <w:pPr>
        <w:spacing w:line="203" w:lineRule="exact"/>
        <w:rPr>
          <w:sz w:val="20"/>
          <w:szCs w:val="20"/>
        </w:rPr>
      </w:pPr>
    </w:p>
    <w:p w14:paraId="5970DE3C" w14:textId="77777777" w:rsidR="00DA2AE6" w:rsidRDefault="00DA2AE6">
      <w:pPr>
        <w:sectPr w:rsidR="00DA2AE6">
          <w:pgSz w:w="11900" w:h="16838"/>
          <w:pgMar w:top="1244" w:right="1126" w:bottom="318" w:left="1140" w:header="0" w:footer="0" w:gutter="0"/>
          <w:cols w:num="2" w:space="720" w:equalWidth="0">
            <w:col w:w="4660" w:space="320"/>
            <w:col w:w="4660"/>
          </w:cols>
        </w:sectPr>
      </w:pPr>
    </w:p>
    <w:p w14:paraId="5A0A7AA3" w14:textId="77777777" w:rsidR="00DA2AE6" w:rsidRDefault="00DA2AE6">
      <w:pPr>
        <w:spacing w:line="370" w:lineRule="exact"/>
        <w:rPr>
          <w:sz w:val="20"/>
          <w:szCs w:val="20"/>
        </w:rPr>
      </w:pPr>
    </w:p>
    <w:p w14:paraId="5F0FAD0F" w14:textId="77777777" w:rsidR="00DA2AE6" w:rsidRDefault="00000000">
      <w:pPr>
        <w:ind w:left="9300"/>
        <w:rPr>
          <w:sz w:val="20"/>
          <w:szCs w:val="20"/>
        </w:rPr>
      </w:pPr>
      <w:r>
        <w:rPr>
          <w:rFonts w:ascii="Georgia Pro" w:eastAsia="Georgia Pro" w:hAnsi="Georgia Pro" w:cs="Georgia Pro"/>
          <w:sz w:val="20"/>
          <w:szCs w:val="20"/>
        </w:rPr>
        <w:t>225</w:t>
      </w:r>
    </w:p>
    <w:p w14:paraId="776EFD3A" w14:textId="77777777" w:rsidR="00DA2AE6" w:rsidRDefault="00DA2AE6">
      <w:pPr>
        <w:sectPr w:rsidR="00DA2AE6">
          <w:type w:val="continuous"/>
          <w:pgSz w:w="11900" w:h="16838"/>
          <w:pgMar w:top="1244" w:right="1126" w:bottom="318" w:left="1140" w:header="0" w:footer="0" w:gutter="0"/>
          <w:cols w:space="720" w:equalWidth="0">
            <w:col w:w="9640"/>
          </w:cols>
        </w:sectPr>
      </w:pPr>
    </w:p>
    <w:p w14:paraId="77F57FAC" w14:textId="77777777" w:rsidR="00DA2AE6" w:rsidRDefault="00DA2AE6">
      <w:pPr>
        <w:spacing w:line="3" w:lineRule="exact"/>
        <w:rPr>
          <w:sz w:val="20"/>
          <w:szCs w:val="20"/>
        </w:rPr>
      </w:pPr>
      <w:bookmarkStart w:id="12" w:name="page14"/>
      <w:bookmarkEnd w:id="12"/>
    </w:p>
    <w:p w14:paraId="202FCF04" w14:textId="77777777" w:rsidR="00DA2AE6" w:rsidRDefault="00000000">
      <w:pPr>
        <w:spacing w:line="252" w:lineRule="auto"/>
        <w:ind w:left="160" w:hanging="169"/>
        <w:jc w:val="both"/>
        <w:rPr>
          <w:sz w:val="20"/>
          <w:szCs w:val="20"/>
        </w:rPr>
      </w:pPr>
      <w:r>
        <w:rPr>
          <w:rFonts w:ascii="Georgia Pro" w:eastAsia="Georgia Pro" w:hAnsi="Georgia Pro" w:cs="Georgia Pro"/>
          <w:sz w:val="17"/>
          <w:szCs w:val="17"/>
        </w:rPr>
        <w:t>Felden, A., Paris, C., Chapple, DG, Suarez, AV, Tsutsui, ND, Lester, PJ &amp; Gruber, MAM 2019 : Les populations de fourmis argentines indigènes et introduites sont caractérisées par des signatures transcriptomiques distinctes associées au comportement et à l'immunité. – NéoBiota 49 : 105-126.</w:t>
      </w:r>
    </w:p>
    <w:p w14:paraId="652584B9" w14:textId="77777777" w:rsidR="00DA2AE6" w:rsidRDefault="00DA2AE6">
      <w:pPr>
        <w:spacing w:line="43" w:lineRule="exact"/>
        <w:rPr>
          <w:sz w:val="20"/>
          <w:szCs w:val="20"/>
        </w:rPr>
      </w:pPr>
    </w:p>
    <w:p w14:paraId="6B6196DB" w14:textId="77777777" w:rsidR="00DA2AE6" w:rsidRDefault="00000000">
      <w:pPr>
        <w:spacing w:line="253" w:lineRule="auto"/>
        <w:ind w:left="160" w:hanging="169"/>
        <w:jc w:val="both"/>
        <w:rPr>
          <w:sz w:val="20"/>
          <w:szCs w:val="20"/>
        </w:rPr>
      </w:pPr>
      <w:r>
        <w:rPr>
          <w:rFonts w:ascii="Georgia Pro" w:eastAsia="Georgia Pro" w:hAnsi="Georgia Pro" w:cs="Georgia Pro"/>
          <w:sz w:val="17"/>
          <w:szCs w:val="17"/>
        </w:rPr>
        <w:t>Fievet, J., Tentcheva, D., Gauthier, L., de Miranda, JR, Cousserans, F., Colin, ME &amp; Bergoin, M. 2006 : Localisation de l'infection par le virus des ailes déformées chez la reine et le faux-bourdon Apis mellifera L. – Journal de Virologie 3 : art. 16.</w:t>
      </w:r>
    </w:p>
    <w:p w14:paraId="19E52DBF" w14:textId="77777777" w:rsidR="00DA2AE6" w:rsidRDefault="00DA2AE6">
      <w:pPr>
        <w:spacing w:line="43" w:lineRule="exact"/>
        <w:rPr>
          <w:sz w:val="20"/>
          <w:szCs w:val="20"/>
        </w:rPr>
      </w:pPr>
    </w:p>
    <w:p w14:paraId="0818B84E" w14:textId="77777777" w:rsidR="00DA2AE6" w:rsidRDefault="00000000">
      <w:pPr>
        <w:jc w:val="right"/>
        <w:rPr>
          <w:sz w:val="20"/>
          <w:szCs w:val="20"/>
        </w:rPr>
      </w:pPr>
      <w:r>
        <w:rPr>
          <w:rFonts w:ascii="Georgia Pro" w:eastAsia="Georgia Pro" w:hAnsi="Georgia Pro" w:cs="Georgia Pro"/>
          <w:sz w:val="17"/>
          <w:szCs w:val="17"/>
        </w:rPr>
        <w:t>Fredericks, DN et Relman, DA 1996 : basé sur la séquence</w:t>
      </w:r>
    </w:p>
    <w:p w14:paraId="3763397D" w14:textId="77777777" w:rsidR="00DA2AE6" w:rsidRDefault="00DA2AE6">
      <w:pPr>
        <w:spacing w:line="7" w:lineRule="exact"/>
        <w:rPr>
          <w:sz w:val="20"/>
          <w:szCs w:val="20"/>
        </w:rPr>
      </w:pPr>
    </w:p>
    <w:p w14:paraId="74A1503E" w14:textId="77777777" w:rsidR="00DA2AE6" w:rsidRDefault="00000000">
      <w:pPr>
        <w:jc w:val="right"/>
        <w:rPr>
          <w:sz w:val="20"/>
          <w:szCs w:val="20"/>
        </w:rPr>
      </w:pPr>
      <w:r>
        <w:rPr>
          <w:rFonts w:ascii="Georgia Pro" w:eastAsia="Georgia Pro" w:hAnsi="Georgia Pro" w:cs="Georgia Pro"/>
          <w:sz w:val="17"/>
          <w:szCs w:val="17"/>
        </w:rPr>
        <w:t>identification des agents pathogènes microbiens : un réexamen</w:t>
      </w:r>
    </w:p>
    <w:p w14:paraId="6B904093" w14:textId="77777777" w:rsidR="00DA2AE6" w:rsidRDefault="00DA2AE6">
      <w:pPr>
        <w:spacing w:line="7" w:lineRule="exact"/>
        <w:rPr>
          <w:sz w:val="20"/>
          <w:szCs w:val="20"/>
        </w:rPr>
      </w:pPr>
    </w:p>
    <w:p w14:paraId="180A3088" w14:textId="77777777" w:rsidR="00DA2AE6" w:rsidRDefault="00000000">
      <w:pPr>
        <w:jc w:val="right"/>
        <w:rPr>
          <w:sz w:val="20"/>
          <w:szCs w:val="20"/>
        </w:rPr>
      </w:pPr>
      <w:r>
        <w:rPr>
          <w:rFonts w:ascii="Georgia Pro" w:eastAsia="Georgia Pro" w:hAnsi="Georgia Pro" w:cs="Georgia Pro"/>
          <w:sz w:val="17"/>
          <w:szCs w:val="17"/>
        </w:rPr>
        <w:t>Les postulats de Koch. – Revues de microbiologie clinique 9 : 18-33.</w:t>
      </w:r>
    </w:p>
    <w:p w14:paraId="59F47EE3" w14:textId="77777777" w:rsidR="00DA2AE6" w:rsidRDefault="00DA2AE6">
      <w:pPr>
        <w:spacing w:line="65" w:lineRule="exact"/>
        <w:rPr>
          <w:sz w:val="20"/>
          <w:szCs w:val="20"/>
        </w:rPr>
      </w:pPr>
    </w:p>
    <w:p w14:paraId="13B4AE1F" w14:textId="77777777" w:rsidR="00DA2AE6" w:rsidRDefault="00000000">
      <w:pPr>
        <w:spacing w:line="253" w:lineRule="auto"/>
        <w:ind w:left="160" w:hanging="169"/>
        <w:jc w:val="both"/>
        <w:rPr>
          <w:sz w:val="20"/>
          <w:szCs w:val="20"/>
        </w:rPr>
      </w:pPr>
      <w:r>
        <w:rPr>
          <w:rFonts w:ascii="Georgia Pro" w:eastAsia="Georgia Pro" w:hAnsi="Georgia Pro" w:cs="Georgia Pro"/>
          <w:sz w:val="17"/>
          <w:szCs w:val="17"/>
        </w:rPr>
        <w:t>Fujiyuki, T., Takeuchi, H., Ono, M., Ohka, S., Sasaki, T., Nomoto, A. et Kubo, T. 2004 : Nouveau virus de type picorna d'insecte identifié dans le cerveau d'abeilles ouvrières agressives . – Journal de Virologie 78 : 1093-1100.</w:t>
      </w:r>
    </w:p>
    <w:p w14:paraId="1588A512" w14:textId="77777777" w:rsidR="00DA2AE6" w:rsidRDefault="00DA2AE6">
      <w:pPr>
        <w:spacing w:line="43" w:lineRule="exact"/>
        <w:rPr>
          <w:sz w:val="20"/>
          <w:szCs w:val="20"/>
        </w:rPr>
      </w:pPr>
    </w:p>
    <w:p w14:paraId="363153CB" w14:textId="77777777" w:rsidR="00DA2AE6" w:rsidRDefault="00000000">
      <w:pPr>
        <w:spacing w:line="253" w:lineRule="auto"/>
        <w:ind w:left="160" w:hanging="169"/>
        <w:jc w:val="both"/>
        <w:rPr>
          <w:sz w:val="20"/>
          <w:szCs w:val="20"/>
        </w:rPr>
      </w:pPr>
      <w:r>
        <w:rPr>
          <w:rFonts w:ascii="Georgia Pro" w:eastAsia="Georgia Pro" w:hAnsi="Georgia Pro" w:cs="Georgia Pro"/>
          <w:sz w:val="17"/>
          <w:szCs w:val="17"/>
        </w:rPr>
        <w:t>Fujiyuki, T., Takeuchi, H., Ono, M., Ohka, S., Sasaki, T., Nomoto, A. et Kubo, T. 2005 : Virus Kakugo provenant du cerveau d'abeilles ouvrières agressives. – Avancées de la recherche sur les virus 65 : 1-27.</w:t>
      </w:r>
    </w:p>
    <w:p w14:paraId="1D686BB0" w14:textId="77777777" w:rsidR="00DA2AE6" w:rsidRDefault="00DA2AE6">
      <w:pPr>
        <w:spacing w:line="43" w:lineRule="exact"/>
        <w:rPr>
          <w:sz w:val="20"/>
          <w:szCs w:val="20"/>
        </w:rPr>
      </w:pPr>
    </w:p>
    <w:p w14:paraId="49F809B7" w14:textId="77777777" w:rsidR="00DA2AE6" w:rsidRDefault="00000000">
      <w:pPr>
        <w:spacing w:line="279" w:lineRule="auto"/>
        <w:ind w:left="160" w:hanging="169"/>
        <w:jc w:val="both"/>
        <w:rPr>
          <w:sz w:val="20"/>
          <w:szCs w:val="20"/>
        </w:rPr>
      </w:pPr>
      <w:r>
        <w:rPr>
          <w:rFonts w:ascii="Georgia Pro" w:eastAsia="Georgia Pro" w:hAnsi="Georgia Pro" w:cs="Georgia Pro"/>
          <w:sz w:val="16"/>
          <w:szCs w:val="16"/>
        </w:rPr>
        <w:t>Goblirsch, MJ, Spivak, MS et Kurtti, TJ 2013 : Une ressource de lignée cellulaire dérivée de tissus embryonnaires d'abeille domestique (Apis mellifera). – Bibliothèque publique des sciences One 8 : art. e69831.</w:t>
      </w:r>
    </w:p>
    <w:p w14:paraId="4B9995F5" w14:textId="77777777" w:rsidR="00DA2AE6" w:rsidRDefault="00DA2AE6">
      <w:pPr>
        <w:spacing w:line="24" w:lineRule="exact"/>
        <w:rPr>
          <w:sz w:val="20"/>
          <w:szCs w:val="20"/>
        </w:rPr>
      </w:pPr>
    </w:p>
    <w:p w14:paraId="5E1AC818" w14:textId="77777777" w:rsidR="00DA2AE6" w:rsidRDefault="00000000">
      <w:pPr>
        <w:spacing w:line="252" w:lineRule="auto"/>
        <w:ind w:left="160" w:hanging="169"/>
        <w:jc w:val="both"/>
        <w:rPr>
          <w:sz w:val="20"/>
          <w:szCs w:val="20"/>
        </w:rPr>
      </w:pPr>
      <w:r>
        <w:rPr>
          <w:rFonts w:ascii="Georgia Pro" w:eastAsia="Georgia Pro" w:hAnsi="Georgia Pro" w:cs="Georgia Pro"/>
          <w:sz w:val="17"/>
          <w:szCs w:val="17"/>
        </w:rPr>
        <w:t>Gruber, MAM, Cooling, M., Baty, JW, Buckley, K., Fried-lander, A., Quinn, O., Russell, J., Sebastien, A. et Lester, PJ 2017 : Virus à ARN simple brin infectant la fourmi argentine envahissante, Linepithema humile. – Rapports scientifiques 7 : art. 3304.</w:t>
      </w:r>
    </w:p>
    <w:p w14:paraId="447B36BB" w14:textId="77777777" w:rsidR="00DA2AE6" w:rsidRDefault="00DA2AE6">
      <w:pPr>
        <w:spacing w:line="43" w:lineRule="exact"/>
        <w:rPr>
          <w:sz w:val="20"/>
          <w:szCs w:val="20"/>
        </w:rPr>
      </w:pPr>
    </w:p>
    <w:p w14:paraId="45EF80FF" w14:textId="77777777" w:rsidR="00DA2AE6" w:rsidRDefault="00000000">
      <w:pPr>
        <w:spacing w:line="274" w:lineRule="auto"/>
        <w:ind w:left="160" w:hanging="169"/>
        <w:jc w:val="both"/>
        <w:rPr>
          <w:sz w:val="20"/>
          <w:szCs w:val="20"/>
        </w:rPr>
      </w:pPr>
      <w:r>
        <w:rPr>
          <w:rFonts w:ascii="Georgia Pro" w:eastAsia="Georgia Pro" w:hAnsi="Georgia Pro" w:cs="Georgia Pro"/>
          <w:sz w:val="16"/>
          <w:szCs w:val="16"/>
        </w:rPr>
        <w:t>Han, Y., van Oers, MM, van Houte, S. &amp; Ros, VID 2015 : Modifications comportementales induites par les virus chez les insectes. Dans : Mehlhorn, H. (Ed.) : Manipulations de l'hôte par des parasites et des virus. – Springer International Publishing, Cham, p. 149-174.</w:t>
      </w:r>
    </w:p>
    <w:p w14:paraId="1034810B" w14:textId="77777777" w:rsidR="00DA2AE6" w:rsidRDefault="00DA2AE6">
      <w:pPr>
        <w:spacing w:line="27" w:lineRule="exact"/>
        <w:rPr>
          <w:sz w:val="20"/>
          <w:szCs w:val="20"/>
        </w:rPr>
      </w:pPr>
    </w:p>
    <w:p w14:paraId="494744A2" w14:textId="77777777" w:rsidR="00DA2AE6" w:rsidRDefault="00000000">
      <w:pPr>
        <w:spacing w:line="253" w:lineRule="auto"/>
        <w:ind w:left="160" w:hanging="169"/>
        <w:jc w:val="both"/>
        <w:rPr>
          <w:sz w:val="20"/>
          <w:szCs w:val="20"/>
        </w:rPr>
      </w:pPr>
      <w:r>
        <w:rPr>
          <w:rFonts w:ascii="Georgia Pro" w:eastAsia="Georgia Pro" w:hAnsi="Georgia Pro" w:cs="Georgia Pro"/>
          <w:sz w:val="17"/>
          <w:szCs w:val="17"/>
        </w:rPr>
        <w:t>Hashimoto, Y. &amp; Valles, SM 2008a : Détection et quantification du virus Solenopsis invicta -2 ARN viral génomique et à réplication intermédiaire chez les ouvrières et les larves de fourmis de feu. – Journal de pathologie des invertébrés 98 : 243-245.</w:t>
      </w:r>
    </w:p>
    <w:p w14:paraId="4E20D930" w14:textId="77777777" w:rsidR="00DA2AE6" w:rsidRDefault="00DA2AE6">
      <w:pPr>
        <w:spacing w:line="43" w:lineRule="exact"/>
        <w:rPr>
          <w:sz w:val="20"/>
          <w:szCs w:val="20"/>
        </w:rPr>
      </w:pPr>
    </w:p>
    <w:p w14:paraId="5D38D436" w14:textId="77777777" w:rsidR="00DA2AE6" w:rsidRDefault="00000000">
      <w:pPr>
        <w:spacing w:line="253" w:lineRule="auto"/>
        <w:ind w:left="160" w:hanging="169"/>
        <w:jc w:val="both"/>
        <w:rPr>
          <w:sz w:val="20"/>
          <w:szCs w:val="20"/>
        </w:rPr>
      </w:pPr>
      <w:r>
        <w:rPr>
          <w:rFonts w:ascii="Georgia Pro" w:eastAsia="Georgia Pro" w:hAnsi="Georgia Pro" w:cs="Georgia Pro"/>
          <w:sz w:val="17"/>
          <w:szCs w:val="17"/>
        </w:rPr>
        <w:t>Hashimoto, Y. &amp; Valles, SM 2008b : Caractéristiques de l'infection du virus Solenopsis invicta 2 chez la fourmi de feu rouge importée, Solenopsis invicta. – Journal de pathologie des invertébrés 99 : 136-140.</w:t>
      </w:r>
    </w:p>
    <w:p w14:paraId="68320A49" w14:textId="77777777" w:rsidR="00DA2AE6" w:rsidRDefault="00DA2AE6">
      <w:pPr>
        <w:spacing w:line="43" w:lineRule="exact"/>
        <w:rPr>
          <w:sz w:val="20"/>
          <w:szCs w:val="20"/>
        </w:rPr>
      </w:pPr>
    </w:p>
    <w:p w14:paraId="62C17739" w14:textId="77777777" w:rsidR="00DA2AE6" w:rsidRDefault="00000000">
      <w:pPr>
        <w:spacing w:line="279" w:lineRule="auto"/>
        <w:jc w:val="right"/>
        <w:rPr>
          <w:sz w:val="20"/>
          <w:szCs w:val="20"/>
        </w:rPr>
      </w:pPr>
      <w:r>
        <w:rPr>
          <w:rFonts w:ascii="Georgia Pro" w:eastAsia="Georgia Pro" w:hAnsi="Georgia Pro" w:cs="Georgia Pro"/>
          <w:sz w:val="16"/>
          <w:szCs w:val="16"/>
        </w:rPr>
        <w:t>Hashimoto, Y., Valles, SM &amp; Strong, CA 2007 : Détection et quantification du virus Solenopsis invicta chez les fourmis de feu par PCR en temps réel. – Journal des méthodes virologiques 140 : 132-139.</w:t>
      </w:r>
    </w:p>
    <w:p w14:paraId="3307A458" w14:textId="77777777" w:rsidR="00DA2AE6" w:rsidRDefault="00DA2AE6">
      <w:pPr>
        <w:spacing w:line="24" w:lineRule="exact"/>
        <w:rPr>
          <w:sz w:val="20"/>
          <w:szCs w:val="20"/>
        </w:rPr>
      </w:pPr>
    </w:p>
    <w:p w14:paraId="47388741" w14:textId="77777777" w:rsidR="00DA2AE6" w:rsidRDefault="00000000">
      <w:pPr>
        <w:spacing w:line="256" w:lineRule="auto"/>
        <w:ind w:left="160" w:hanging="169"/>
        <w:jc w:val="both"/>
        <w:rPr>
          <w:sz w:val="20"/>
          <w:szCs w:val="20"/>
        </w:rPr>
      </w:pPr>
      <w:r>
        <w:rPr>
          <w:rFonts w:ascii="Georgia Pro" w:eastAsia="Georgia Pro" w:hAnsi="Georgia Pro" w:cs="Georgia Pro"/>
          <w:sz w:val="17"/>
          <w:szCs w:val="17"/>
        </w:rPr>
        <w:t>Holmes, EC 2009 : La génétique évolutive des virus émergents. – Revue annuelle d'écologie, d'évolution et de systématique 40 : 353-372.</w:t>
      </w:r>
    </w:p>
    <w:p w14:paraId="5EA9A6CC" w14:textId="77777777" w:rsidR="00DA2AE6" w:rsidRDefault="00DA2AE6">
      <w:pPr>
        <w:spacing w:line="40" w:lineRule="exact"/>
        <w:rPr>
          <w:sz w:val="20"/>
          <w:szCs w:val="20"/>
        </w:rPr>
      </w:pPr>
    </w:p>
    <w:p w14:paraId="2D70C650" w14:textId="77777777" w:rsidR="00DA2AE6" w:rsidRDefault="00000000">
      <w:pPr>
        <w:spacing w:line="253" w:lineRule="auto"/>
        <w:ind w:left="160" w:hanging="169"/>
        <w:jc w:val="both"/>
        <w:rPr>
          <w:sz w:val="20"/>
          <w:szCs w:val="20"/>
        </w:rPr>
      </w:pPr>
      <w:r>
        <w:rPr>
          <w:rFonts w:ascii="Georgia Pro" w:eastAsia="Georgia Pro" w:hAnsi="Georgia Pro" w:cs="Georgia Pro"/>
          <w:sz w:val="17"/>
          <w:szCs w:val="17"/>
        </w:rPr>
        <w:t>Hsu, HW, Chiu, MC, Lee, CC, Lee, CY et Yang, CS 2019a : L'association entre la prévalence du virus et les niveaux d'agression intercoloniale chez la fourmi folle jaune, Anoplolepis gra-cilipes (Jerdon). – Insectes 10 : art. 436.</w:t>
      </w:r>
    </w:p>
    <w:p w14:paraId="5A74BB9C" w14:textId="77777777" w:rsidR="00DA2AE6" w:rsidRDefault="00DA2AE6">
      <w:pPr>
        <w:spacing w:line="43" w:lineRule="exact"/>
        <w:rPr>
          <w:sz w:val="20"/>
          <w:szCs w:val="20"/>
        </w:rPr>
      </w:pPr>
    </w:p>
    <w:p w14:paraId="4B4E33A0" w14:textId="77777777" w:rsidR="00DA2AE6" w:rsidRDefault="00000000">
      <w:pPr>
        <w:spacing w:line="253" w:lineRule="auto"/>
        <w:ind w:left="160" w:hanging="169"/>
        <w:jc w:val="both"/>
        <w:rPr>
          <w:sz w:val="20"/>
          <w:szCs w:val="20"/>
        </w:rPr>
      </w:pPr>
      <w:r>
        <w:rPr>
          <w:rFonts w:ascii="Georgia Pro" w:eastAsia="Georgia Pro" w:hAnsi="Georgia Pro" w:cs="Georgia Pro"/>
          <w:sz w:val="17"/>
          <w:szCs w:val="17"/>
        </w:rPr>
        <w:t>Hsu, HW, Chiu, MC, Shih, CJ, Matsuura, K. &amp; Yang, CS 2019b : L'apoptose comme mécanisme de défense primaire en réponse à une infection virale chez la fourmi de feu invasive Solenopsis invicta. – Virologie 531 : 255-259.</w:t>
      </w:r>
    </w:p>
    <w:p w14:paraId="121F66CE" w14:textId="77777777" w:rsidR="00DA2AE6" w:rsidRDefault="00DA2AE6">
      <w:pPr>
        <w:spacing w:line="43" w:lineRule="exact"/>
        <w:rPr>
          <w:sz w:val="20"/>
          <w:szCs w:val="20"/>
        </w:rPr>
      </w:pPr>
    </w:p>
    <w:p w14:paraId="59B7B2F8" w14:textId="77777777" w:rsidR="00DA2AE6" w:rsidRDefault="00000000">
      <w:pPr>
        <w:spacing w:line="256" w:lineRule="auto"/>
        <w:ind w:left="160" w:hanging="169"/>
        <w:jc w:val="both"/>
        <w:rPr>
          <w:sz w:val="20"/>
          <w:szCs w:val="20"/>
        </w:rPr>
      </w:pPr>
      <w:r>
        <w:rPr>
          <w:rFonts w:ascii="Georgia Pro" w:eastAsia="Georgia Pro" w:hAnsi="Georgia Pro" w:cs="Georgia Pro"/>
          <w:sz w:val="17"/>
          <w:szCs w:val="17"/>
        </w:rPr>
        <w:t>Hsu, HW, Chiu, MC, Shoemaker, D. &amp; Yang, CS 2018 : Les infections virales chez les fourmis de feu entraînent une réduction de l'activité de recherche de nourriture et des changements alimentaires. – Rapports scientifiques 8 : art. 13498.</w:t>
      </w:r>
    </w:p>
    <w:p w14:paraId="7759AE87" w14:textId="77777777" w:rsidR="00DA2AE6" w:rsidRDefault="00DA2AE6">
      <w:pPr>
        <w:spacing w:line="40" w:lineRule="exact"/>
        <w:rPr>
          <w:sz w:val="20"/>
          <w:szCs w:val="20"/>
        </w:rPr>
      </w:pPr>
    </w:p>
    <w:p w14:paraId="46897A76" w14:textId="77777777" w:rsidR="00DA2AE6" w:rsidRDefault="00000000">
      <w:pPr>
        <w:spacing w:line="256" w:lineRule="auto"/>
        <w:ind w:left="160" w:hanging="169"/>
        <w:jc w:val="both"/>
        <w:rPr>
          <w:sz w:val="20"/>
          <w:szCs w:val="20"/>
        </w:rPr>
      </w:pPr>
      <w:r>
        <w:rPr>
          <w:rFonts w:ascii="Georgia Pro" w:eastAsia="Georgia Pro" w:hAnsi="Georgia Pro" w:cs="Georgia Pro"/>
          <w:sz w:val="17"/>
          <w:szCs w:val="17"/>
        </w:rPr>
        <w:t>Iqbal, J. &amp; Mueller, U. 2007 : L'infection virale provoque des déficits d'apprentissage spécifiques chez les butineuses d'abeilles. – Actes de la Royal Society B-Biological Sciences 274 : 1517-1521.</w:t>
      </w:r>
    </w:p>
    <w:p w14:paraId="232BDFCE" w14:textId="77777777" w:rsidR="00DA2AE6" w:rsidRDefault="00DA2AE6">
      <w:pPr>
        <w:spacing w:line="40" w:lineRule="exact"/>
        <w:rPr>
          <w:sz w:val="20"/>
          <w:szCs w:val="20"/>
        </w:rPr>
      </w:pPr>
    </w:p>
    <w:p w14:paraId="65359AA1" w14:textId="77777777" w:rsidR="00DA2AE6" w:rsidRDefault="00000000">
      <w:pPr>
        <w:spacing w:line="252" w:lineRule="auto"/>
        <w:ind w:left="160" w:hanging="169"/>
        <w:jc w:val="both"/>
        <w:rPr>
          <w:sz w:val="20"/>
          <w:szCs w:val="20"/>
        </w:rPr>
      </w:pPr>
      <w:r>
        <w:rPr>
          <w:rFonts w:ascii="Georgia Pro" w:eastAsia="Georgia Pro" w:hAnsi="Georgia Pro" w:cs="Georgia Pro"/>
          <w:sz w:val="17"/>
          <w:szCs w:val="17"/>
        </w:rPr>
        <w:t>Johansson, H., Dhaygude, K., Lindstrom, S., Helanterä, H., Sundstrom, L. &amp; Trontti, K. 2013 : Une approche métatranscriptomique pour l'identification du microbiote associé à la fourmi Formica exsecta. – Bibliothèque publique des sciences One 8 : art. e79777.</w:t>
      </w:r>
    </w:p>
    <w:p w14:paraId="547A068D" w14:textId="77777777" w:rsidR="00DA2AE6" w:rsidRDefault="00000000">
      <w:pPr>
        <w:spacing w:line="20" w:lineRule="exact"/>
        <w:rPr>
          <w:sz w:val="20"/>
          <w:szCs w:val="20"/>
        </w:rPr>
      </w:pPr>
      <w:r>
        <w:rPr>
          <w:sz w:val="20"/>
          <w:szCs w:val="20"/>
        </w:rPr>
        <w:br w:type="column"/>
      </w:r>
    </w:p>
    <w:p w14:paraId="685A36EC" w14:textId="77777777" w:rsidR="00DA2AE6" w:rsidRDefault="00000000">
      <w:pPr>
        <w:spacing w:line="256" w:lineRule="auto"/>
        <w:ind w:left="180" w:hanging="169"/>
        <w:jc w:val="both"/>
        <w:rPr>
          <w:sz w:val="20"/>
          <w:szCs w:val="20"/>
        </w:rPr>
      </w:pPr>
      <w:r>
        <w:rPr>
          <w:rFonts w:ascii="Georgia Pro" w:eastAsia="Georgia Pro" w:hAnsi="Georgia Pro" w:cs="Georgia Pro"/>
          <w:sz w:val="17"/>
          <w:szCs w:val="17"/>
        </w:rPr>
        <w:t>Johnson, PTJ, de Roode, JC et Fenton, A. 2015 : Pourquoi la recherche sur les maladies infectieuses a besoin de l'écologie communautaire. – Sciences 349 : art. 1259504.</w:t>
      </w:r>
    </w:p>
    <w:p w14:paraId="67F9E48F" w14:textId="77777777" w:rsidR="00DA2AE6" w:rsidRDefault="00DA2AE6">
      <w:pPr>
        <w:spacing w:line="27" w:lineRule="exact"/>
        <w:rPr>
          <w:sz w:val="20"/>
          <w:szCs w:val="20"/>
        </w:rPr>
      </w:pPr>
    </w:p>
    <w:p w14:paraId="78C22035" w14:textId="77777777" w:rsidR="00DA2AE6" w:rsidRDefault="00000000">
      <w:pPr>
        <w:spacing w:line="256" w:lineRule="auto"/>
        <w:ind w:left="180" w:hanging="169"/>
        <w:jc w:val="both"/>
        <w:rPr>
          <w:sz w:val="20"/>
          <w:szCs w:val="20"/>
        </w:rPr>
      </w:pPr>
      <w:r>
        <w:rPr>
          <w:rFonts w:ascii="Georgia Pro" w:eastAsia="Georgia Pro" w:hAnsi="Georgia Pro" w:cs="Georgia Pro"/>
          <w:sz w:val="17"/>
          <w:szCs w:val="17"/>
        </w:rPr>
        <w:t>Keane, R. &amp; Crawley, MJ 2002 : Invasion de plantes exotiques et hypothèse de libération par l'ennemi. – Tendances en Ecologie &amp; Evo-lution 17 : 164-170.</w:t>
      </w:r>
    </w:p>
    <w:p w14:paraId="4A5A7E6D" w14:textId="77777777" w:rsidR="00DA2AE6" w:rsidRDefault="00DA2AE6">
      <w:pPr>
        <w:spacing w:line="27" w:lineRule="exact"/>
        <w:rPr>
          <w:sz w:val="20"/>
          <w:szCs w:val="20"/>
        </w:rPr>
      </w:pPr>
    </w:p>
    <w:p w14:paraId="0CB0E81A" w14:textId="77777777" w:rsidR="00DA2AE6" w:rsidRDefault="00000000">
      <w:pPr>
        <w:spacing w:line="256" w:lineRule="auto"/>
        <w:ind w:left="180" w:hanging="169"/>
        <w:jc w:val="both"/>
        <w:rPr>
          <w:sz w:val="20"/>
          <w:szCs w:val="20"/>
        </w:rPr>
      </w:pPr>
      <w:r>
        <w:rPr>
          <w:rFonts w:ascii="Georgia Pro" w:eastAsia="Georgia Pro" w:hAnsi="Georgia Pro" w:cs="Georgia Pro"/>
          <w:sz w:val="17"/>
          <w:szCs w:val="17"/>
        </w:rPr>
        <w:t>Kesäniemi, J., Koskimäki, JJ et Jurvansuu, J. 2019 : La gestion des cadavres de la fourmi argentine envahissante inhibe la croissance des champignons pathogènes. – Rapports scientifiques 9 art. 7593.</w:t>
      </w:r>
    </w:p>
    <w:p w14:paraId="79C4F260" w14:textId="77777777" w:rsidR="00DA2AE6" w:rsidRDefault="00DA2AE6">
      <w:pPr>
        <w:spacing w:line="27" w:lineRule="exact"/>
        <w:rPr>
          <w:sz w:val="20"/>
          <w:szCs w:val="20"/>
        </w:rPr>
      </w:pPr>
    </w:p>
    <w:p w14:paraId="13935147" w14:textId="77777777" w:rsidR="00DA2AE6" w:rsidRDefault="00000000">
      <w:pPr>
        <w:spacing w:line="256" w:lineRule="auto"/>
        <w:jc w:val="right"/>
        <w:rPr>
          <w:sz w:val="20"/>
          <w:szCs w:val="20"/>
        </w:rPr>
      </w:pPr>
      <w:r>
        <w:rPr>
          <w:rFonts w:ascii="Georgia Pro" w:eastAsia="Georgia Pro" w:hAnsi="Georgia Pro" w:cs="Georgia Pro"/>
          <w:sz w:val="17"/>
          <w:szCs w:val="17"/>
        </w:rPr>
        <w:t>Kleanthous, E., Olendraite, I., Lukhovitskaya, NI &amp; Firth, AE 2019 : Découverte de trois virus à ARN à l'aide d'ensembles de données transcriptomiques de fourmis. – Archives de Virologie 164 : 643-647.</w:t>
      </w:r>
    </w:p>
    <w:p w14:paraId="15A1C2C6" w14:textId="77777777" w:rsidR="00DA2AE6" w:rsidRDefault="00DA2AE6">
      <w:pPr>
        <w:spacing w:line="27" w:lineRule="exact"/>
        <w:rPr>
          <w:sz w:val="20"/>
          <w:szCs w:val="20"/>
        </w:rPr>
      </w:pPr>
    </w:p>
    <w:p w14:paraId="79B9DF52" w14:textId="77777777" w:rsidR="00DA2AE6" w:rsidRDefault="00000000">
      <w:pPr>
        <w:spacing w:line="252" w:lineRule="auto"/>
        <w:ind w:left="180" w:hanging="169"/>
        <w:jc w:val="both"/>
        <w:rPr>
          <w:sz w:val="20"/>
          <w:szCs w:val="20"/>
        </w:rPr>
      </w:pPr>
      <w:r>
        <w:rPr>
          <w:rFonts w:ascii="Georgia Pro" w:eastAsia="Georgia Pro" w:hAnsi="Georgia Pro" w:cs="Georgia Pro"/>
          <w:sz w:val="17"/>
          <w:szCs w:val="17"/>
        </w:rPr>
        <w:t>Konrad, M., Pull, CD, Metzler, S., Seif, K., Naderlinger, E., Grasse, AV &amp; Cremer, S. 2018 : Les fourmis évitent les surinfections en effectuant des soins sanitaires adaptés au risque. – Actes de l'Académie nationale des sciences des États-Unis d'Amérique 115 : 2782-2787.</w:t>
      </w:r>
    </w:p>
    <w:p w14:paraId="6AB9523C" w14:textId="77777777" w:rsidR="00DA2AE6" w:rsidRDefault="00DA2AE6">
      <w:pPr>
        <w:spacing w:line="31" w:lineRule="exact"/>
        <w:rPr>
          <w:sz w:val="20"/>
          <w:szCs w:val="20"/>
        </w:rPr>
      </w:pPr>
    </w:p>
    <w:p w14:paraId="6294B4F7" w14:textId="77777777" w:rsidR="00DA2AE6" w:rsidRDefault="00000000">
      <w:pPr>
        <w:rPr>
          <w:sz w:val="20"/>
          <w:szCs w:val="20"/>
        </w:rPr>
      </w:pPr>
      <w:r>
        <w:rPr>
          <w:rFonts w:ascii="Georgia Pro" w:eastAsia="Georgia Pro" w:hAnsi="Georgia Pro" w:cs="Georgia Pro"/>
          <w:sz w:val="17"/>
          <w:szCs w:val="17"/>
        </w:rPr>
        <w:t>Koonin, EV &amp; Dolja, VV 2013 : Une perspective virocentrique sur</w:t>
      </w:r>
    </w:p>
    <w:p w14:paraId="7DEF5A84" w14:textId="77777777" w:rsidR="00DA2AE6" w:rsidRDefault="00DA2AE6">
      <w:pPr>
        <w:spacing w:line="7" w:lineRule="exact"/>
        <w:rPr>
          <w:sz w:val="20"/>
          <w:szCs w:val="20"/>
        </w:rPr>
      </w:pPr>
    </w:p>
    <w:p w14:paraId="627084A5" w14:textId="77777777" w:rsidR="00DA2AE6" w:rsidRDefault="00000000">
      <w:pPr>
        <w:ind w:left="180"/>
        <w:rPr>
          <w:sz w:val="20"/>
          <w:szCs w:val="20"/>
        </w:rPr>
      </w:pPr>
      <w:r>
        <w:rPr>
          <w:rFonts w:ascii="Georgia Pro" w:eastAsia="Georgia Pro" w:hAnsi="Georgia Pro" w:cs="Georgia Pro"/>
          <w:sz w:val="16"/>
          <w:szCs w:val="16"/>
        </w:rPr>
        <w:t>l'évolution de la vie. – Opinion actuelle en Virologie 3 : 546-557.</w:t>
      </w:r>
    </w:p>
    <w:p w14:paraId="119D902D" w14:textId="77777777" w:rsidR="00DA2AE6" w:rsidRDefault="00DA2AE6">
      <w:pPr>
        <w:spacing w:line="64" w:lineRule="exact"/>
        <w:rPr>
          <w:sz w:val="20"/>
          <w:szCs w:val="20"/>
        </w:rPr>
      </w:pPr>
    </w:p>
    <w:p w14:paraId="64B0C6D7" w14:textId="77777777" w:rsidR="00DA2AE6" w:rsidRDefault="00000000">
      <w:pPr>
        <w:spacing w:line="270" w:lineRule="auto"/>
        <w:ind w:left="180" w:hanging="169"/>
        <w:jc w:val="both"/>
        <w:rPr>
          <w:sz w:val="20"/>
          <w:szCs w:val="20"/>
        </w:rPr>
      </w:pPr>
      <w:r>
        <w:rPr>
          <w:rFonts w:ascii="Georgia Pro" w:eastAsia="Georgia Pro" w:hAnsi="Georgia Pro" w:cs="Georgia Pro"/>
          <w:sz w:val="16"/>
          <w:szCs w:val="16"/>
        </w:rPr>
        <w:t>Koyama, S., Urayama, S., Ohmatsu, T., Sassa, Y., Sakai, C., Takata, M., Hayashi, S., Nagai, M., Furuya, T., Moriyama, H., Satoh, T., Ono, S. et Mizutani, T. 2015 : Identification, caractérisation et analyse de séquence complète d'un nouveau virus à ARNdb isolé de la fourmi arboricole Camponotus yamaokai. – Journal de virologie générale 96 : 1930-1937.</w:t>
      </w:r>
    </w:p>
    <w:p w14:paraId="6CC924A8" w14:textId="77777777" w:rsidR="00DA2AE6" w:rsidRDefault="00DA2AE6">
      <w:pPr>
        <w:spacing w:line="18" w:lineRule="exact"/>
        <w:rPr>
          <w:sz w:val="20"/>
          <w:szCs w:val="20"/>
        </w:rPr>
      </w:pPr>
    </w:p>
    <w:p w14:paraId="7B903937" w14:textId="77777777" w:rsidR="00DA2AE6" w:rsidRDefault="00000000">
      <w:pPr>
        <w:spacing w:line="253" w:lineRule="auto"/>
        <w:ind w:left="180" w:hanging="169"/>
        <w:jc w:val="both"/>
        <w:rPr>
          <w:sz w:val="20"/>
          <w:szCs w:val="20"/>
        </w:rPr>
      </w:pPr>
      <w:r>
        <w:rPr>
          <w:rFonts w:ascii="Georgia Pro" w:eastAsia="Georgia Pro" w:hAnsi="Georgia Pro" w:cs="Georgia Pro"/>
          <w:sz w:val="17"/>
          <w:szCs w:val="17"/>
        </w:rPr>
        <w:t>Lacey, LA, Grzywacz, D., Shapiro-Ilan, DI, Frutos, R., Brownbridge, M. &amp; Goettel, MS 2015 : Insectes pathogènes comme agents de lutte biologique : retour vers le futur. – Journal de pathologie des invertébrés 132 : 1-41.</w:t>
      </w:r>
    </w:p>
    <w:p w14:paraId="66EFDA4E" w14:textId="77777777" w:rsidR="00DA2AE6" w:rsidRDefault="00DA2AE6">
      <w:pPr>
        <w:spacing w:line="31" w:lineRule="exact"/>
        <w:rPr>
          <w:sz w:val="20"/>
          <w:szCs w:val="20"/>
        </w:rPr>
      </w:pPr>
    </w:p>
    <w:p w14:paraId="1A96CEC3" w14:textId="77777777" w:rsidR="00DA2AE6" w:rsidRDefault="00000000">
      <w:pPr>
        <w:spacing w:line="253" w:lineRule="auto"/>
        <w:ind w:left="180" w:hanging="169"/>
        <w:jc w:val="both"/>
        <w:rPr>
          <w:sz w:val="20"/>
          <w:szCs w:val="20"/>
        </w:rPr>
      </w:pPr>
      <w:r>
        <w:rPr>
          <w:rFonts w:ascii="Georgia Pro" w:eastAsia="Georgia Pro" w:hAnsi="Georgia Pro" w:cs="Georgia Pro"/>
          <w:sz w:val="17"/>
          <w:szCs w:val="17"/>
        </w:rPr>
        <w:t>Lester, PJ, Buick, KH, Baty, JW, Felden, A. et Haywood, J. 2019 : Différents agents pathogènes bactériens et viraux déclenchent des réponses immunitaires distinctes chez une fourmi invasive à l'échelle mondiale. – Rapports scientifiques 9 : art. 5780.</w:t>
      </w:r>
    </w:p>
    <w:p w14:paraId="2686BBF3" w14:textId="77777777" w:rsidR="00DA2AE6" w:rsidRDefault="00DA2AE6">
      <w:pPr>
        <w:spacing w:line="31" w:lineRule="exact"/>
        <w:rPr>
          <w:sz w:val="20"/>
          <w:szCs w:val="20"/>
        </w:rPr>
      </w:pPr>
    </w:p>
    <w:p w14:paraId="19E51A18" w14:textId="77777777" w:rsidR="00DA2AE6" w:rsidRDefault="00000000">
      <w:pPr>
        <w:spacing w:line="256" w:lineRule="auto"/>
        <w:ind w:left="180" w:hanging="169"/>
        <w:jc w:val="both"/>
        <w:rPr>
          <w:sz w:val="20"/>
          <w:szCs w:val="20"/>
        </w:rPr>
      </w:pPr>
      <w:r>
        <w:rPr>
          <w:rFonts w:ascii="Georgia Pro" w:eastAsia="Georgia Pro" w:hAnsi="Georgia Pro" w:cs="Georgia Pro"/>
          <w:sz w:val="17"/>
          <w:szCs w:val="17"/>
        </w:rPr>
        <w:t>Lester, PJ &amp; Gruber, MAM 2016 : Booms, récessions et effondrements de la population chez les fourmis envahissantes. – Invasions biologiques 18 : 3091-3101.</w:t>
      </w:r>
    </w:p>
    <w:p w14:paraId="0526C2C5" w14:textId="77777777" w:rsidR="00DA2AE6" w:rsidRDefault="00DA2AE6">
      <w:pPr>
        <w:spacing w:line="27" w:lineRule="exact"/>
        <w:rPr>
          <w:sz w:val="20"/>
          <w:szCs w:val="20"/>
        </w:rPr>
      </w:pPr>
    </w:p>
    <w:p w14:paraId="3B0AADF3" w14:textId="77777777" w:rsidR="00DA2AE6" w:rsidRDefault="00000000">
      <w:pPr>
        <w:spacing w:line="248" w:lineRule="auto"/>
        <w:jc w:val="right"/>
        <w:rPr>
          <w:sz w:val="20"/>
          <w:szCs w:val="20"/>
        </w:rPr>
      </w:pPr>
      <w:r>
        <w:rPr>
          <w:rFonts w:ascii="Georgia Pro" w:eastAsia="Georgia Pro" w:hAnsi="Georgia Pro" w:cs="Georgia Pro"/>
          <w:sz w:val="17"/>
          <w:szCs w:val="17"/>
        </w:rPr>
        <w:t>Levitt, AL, Singh, R., Cox-Foster, DL, Rajotte, E., Hoo-ver, K., Ostiguy, N. &amp; Holmes, EC 2013 : Transmission interspécifique des virus de l'abeille domestique chez les arthropodes associés.</w:t>
      </w:r>
    </w:p>
    <w:p w14:paraId="23C00777" w14:textId="77777777" w:rsidR="00DA2AE6" w:rsidRDefault="00DA2AE6">
      <w:pPr>
        <w:spacing w:line="1" w:lineRule="exact"/>
        <w:rPr>
          <w:sz w:val="20"/>
          <w:szCs w:val="20"/>
        </w:rPr>
      </w:pPr>
    </w:p>
    <w:p w14:paraId="18EB1EF3" w14:textId="77777777" w:rsidR="00DA2AE6" w:rsidRDefault="00000000">
      <w:pPr>
        <w:ind w:left="180"/>
        <w:rPr>
          <w:sz w:val="20"/>
          <w:szCs w:val="20"/>
        </w:rPr>
      </w:pPr>
      <w:r>
        <w:rPr>
          <w:rFonts w:ascii="Georgia Pro" w:eastAsia="Georgia Pro" w:hAnsi="Georgia Pro" w:cs="Georgia Pro"/>
          <w:sz w:val="17"/>
          <w:szCs w:val="17"/>
        </w:rPr>
        <w:t>– Recherche sur les virus 176 : 232-240.</w:t>
      </w:r>
    </w:p>
    <w:p w14:paraId="0F0F0508" w14:textId="77777777" w:rsidR="00DA2AE6" w:rsidRDefault="00DA2AE6">
      <w:pPr>
        <w:spacing w:line="52" w:lineRule="exact"/>
        <w:rPr>
          <w:sz w:val="20"/>
          <w:szCs w:val="20"/>
        </w:rPr>
      </w:pPr>
    </w:p>
    <w:p w14:paraId="4E40B296" w14:textId="77777777" w:rsidR="00DA2AE6" w:rsidRDefault="00000000">
      <w:pPr>
        <w:spacing w:line="253" w:lineRule="auto"/>
        <w:jc w:val="right"/>
        <w:rPr>
          <w:sz w:val="20"/>
          <w:szCs w:val="20"/>
        </w:rPr>
      </w:pPr>
      <w:r>
        <w:rPr>
          <w:rFonts w:ascii="Georgia Pro" w:eastAsia="Georgia Pro" w:hAnsi="Georgia Pro" w:cs="Georgia Pro"/>
          <w:sz w:val="17"/>
          <w:szCs w:val="17"/>
        </w:rPr>
        <w:t>Li, Z., Chen, Y., Zhang, S., Chen, S., Li, W., Yan, L., Shi, L., Wu, L., Sohr, A. et Su, S. 2013 : L'infection virale affecte la réactivité au saccharose et la capacité de retour des abeilles butineuses, Apis mellifera L. – Public Library of Science One 8 art. e77354.</w:t>
      </w:r>
    </w:p>
    <w:p w14:paraId="2310048D" w14:textId="77777777" w:rsidR="00DA2AE6" w:rsidRDefault="00DA2AE6">
      <w:pPr>
        <w:spacing w:line="31" w:lineRule="exact"/>
        <w:rPr>
          <w:sz w:val="20"/>
          <w:szCs w:val="20"/>
        </w:rPr>
      </w:pPr>
    </w:p>
    <w:p w14:paraId="388B69D1" w14:textId="77777777" w:rsidR="00DA2AE6" w:rsidRDefault="00000000">
      <w:pPr>
        <w:spacing w:line="253" w:lineRule="auto"/>
        <w:ind w:left="180" w:hanging="169"/>
        <w:jc w:val="both"/>
        <w:rPr>
          <w:sz w:val="20"/>
          <w:szCs w:val="20"/>
        </w:rPr>
      </w:pPr>
      <w:r>
        <w:rPr>
          <w:rFonts w:ascii="Georgia Pro" w:eastAsia="Georgia Pro" w:hAnsi="Georgia Pro" w:cs="Georgia Pro"/>
          <w:sz w:val="17"/>
          <w:szCs w:val="17"/>
        </w:rPr>
        <w:t>Loope, KJ, Baty, JW, Lester, PJ et Wilson Rankin, EE 2019 : Changements d'agents pathogènes chez un prédateur d'abeille domestique suite à l'arrivée de l'acarien Varroa. – Actes de la Royal Society B-Biological Sciences 286 : art. 20182499.</w:t>
      </w:r>
    </w:p>
    <w:p w14:paraId="57675389" w14:textId="77777777" w:rsidR="00DA2AE6" w:rsidRDefault="00DA2AE6">
      <w:pPr>
        <w:spacing w:line="31" w:lineRule="exact"/>
        <w:rPr>
          <w:sz w:val="20"/>
          <w:szCs w:val="20"/>
        </w:rPr>
      </w:pPr>
    </w:p>
    <w:p w14:paraId="31FC9C17" w14:textId="77777777" w:rsidR="00DA2AE6" w:rsidRDefault="00000000">
      <w:pPr>
        <w:spacing w:line="253" w:lineRule="auto"/>
        <w:ind w:left="180" w:hanging="169"/>
        <w:jc w:val="both"/>
        <w:rPr>
          <w:sz w:val="20"/>
          <w:szCs w:val="20"/>
        </w:rPr>
      </w:pPr>
      <w:r>
        <w:rPr>
          <w:rFonts w:ascii="Georgia Pro" w:eastAsia="Georgia Pro" w:hAnsi="Georgia Pro" w:cs="Georgia Pro"/>
          <w:sz w:val="17"/>
          <w:szCs w:val="17"/>
        </w:rPr>
        <w:t>Manfredini, F., Shoemaker, D. &amp; Grozinger, CM 2016 : Changements dynamiques dans les interactions hôte-virus associés à la fondation de colonies et à l'environnement social chez les reines des fourmis de feu (Solenopsis invicta). – Écologie et évolution 6 : 233-244.</w:t>
      </w:r>
    </w:p>
    <w:p w14:paraId="42FCF8B8" w14:textId="77777777" w:rsidR="00DA2AE6" w:rsidRDefault="00DA2AE6">
      <w:pPr>
        <w:spacing w:line="31" w:lineRule="exact"/>
        <w:rPr>
          <w:sz w:val="20"/>
          <w:szCs w:val="20"/>
        </w:rPr>
      </w:pPr>
    </w:p>
    <w:p w14:paraId="7DDE86ED" w14:textId="77777777" w:rsidR="00DA2AE6" w:rsidRDefault="00000000">
      <w:pPr>
        <w:spacing w:line="251" w:lineRule="auto"/>
        <w:ind w:left="180" w:hanging="169"/>
        <w:jc w:val="both"/>
        <w:rPr>
          <w:sz w:val="20"/>
          <w:szCs w:val="20"/>
        </w:rPr>
      </w:pPr>
      <w:r>
        <w:rPr>
          <w:rFonts w:ascii="Georgia Pro" w:eastAsia="Georgia Pro" w:hAnsi="Georgia Pro" w:cs="Georgia Pro"/>
          <w:sz w:val="17"/>
          <w:szCs w:val="17"/>
        </w:rPr>
        <w:t>Maori, E., Lavi, S., Mozes-Koch, R., Gantman, Y., Peretz, Y., Edelbaum, O., Tanne, E. &amp; Sela, I. 2007 : Isolement et caractérisation de la paralysie aiguë israélienne virus, un dicistrovirus affectant les abeilles domestiques en Israël : preuves de la diversité due à la recombinaison intra- et inter-espèces. – Journal de virologie générale 88 : 3428-3438.</w:t>
      </w:r>
    </w:p>
    <w:p w14:paraId="5CEB3B5D" w14:textId="77777777" w:rsidR="00DA2AE6" w:rsidRDefault="00DA2AE6">
      <w:pPr>
        <w:spacing w:line="33" w:lineRule="exact"/>
        <w:rPr>
          <w:sz w:val="20"/>
          <w:szCs w:val="20"/>
        </w:rPr>
      </w:pPr>
    </w:p>
    <w:p w14:paraId="475155FF" w14:textId="77777777" w:rsidR="00DA2AE6" w:rsidRDefault="00000000">
      <w:pPr>
        <w:spacing w:line="253" w:lineRule="auto"/>
        <w:ind w:left="180" w:hanging="169"/>
        <w:jc w:val="both"/>
        <w:rPr>
          <w:sz w:val="20"/>
          <w:szCs w:val="20"/>
        </w:rPr>
      </w:pPr>
      <w:r>
        <w:rPr>
          <w:rFonts w:ascii="Georgia Pro" w:eastAsia="Georgia Pro" w:hAnsi="Georgia Pro" w:cs="Georgia Pro"/>
          <w:sz w:val="17"/>
          <w:szCs w:val="17"/>
        </w:rPr>
        <w:t>Mason, AP, Smilanich, AM &amp; Singer, MS 2014 : Une consommation réduite d'aliments riches en protéines fait suite à un défi immunitaire chez une chenille polyphage. – Le Journal de biologie expérimentale 217 : 2250-2260.</w:t>
      </w:r>
    </w:p>
    <w:p w14:paraId="165CF11B" w14:textId="77777777" w:rsidR="00DA2AE6" w:rsidRDefault="00DA2AE6">
      <w:pPr>
        <w:spacing w:line="31" w:lineRule="exact"/>
        <w:rPr>
          <w:sz w:val="20"/>
          <w:szCs w:val="20"/>
        </w:rPr>
      </w:pPr>
    </w:p>
    <w:p w14:paraId="069A47A5" w14:textId="77777777" w:rsidR="00DA2AE6" w:rsidRDefault="00000000">
      <w:pPr>
        <w:spacing w:line="274" w:lineRule="auto"/>
        <w:jc w:val="right"/>
        <w:rPr>
          <w:sz w:val="20"/>
          <w:szCs w:val="20"/>
        </w:rPr>
      </w:pPr>
      <w:r>
        <w:rPr>
          <w:rFonts w:ascii="Georgia Pro" w:eastAsia="Georgia Pro" w:hAnsi="Georgia Pro" w:cs="Georgia Pro"/>
          <w:sz w:val="16"/>
          <w:szCs w:val="16"/>
        </w:rPr>
        <w:t>Oi, D. &amp; Valles, S. 2009 : Lutte contre les fourmis de feu avec des entomopathogènes aux États-Unis. Dans : Hajek, AE, Glare, TR &amp; O'Callaghan, M. (Eds.) : Utilisation de microbes pour le contrôle et l'éradication des arthropodes envahissants. – Springer Science, New York, NY, pp. 237-258.</w:t>
      </w:r>
    </w:p>
    <w:p w14:paraId="67BB2635" w14:textId="77777777" w:rsidR="00DA2AE6" w:rsidRDefault="00DA2AE6">
      <w:pPr>
        <w:spacing w:line="200" w:lineRule="exact"/>
        <w:rPr>
          <w:sz w:val="20"/>
          <w:szCs w:val="20"/>
        </w:rPr>
      </w:pPr>
    </w:p>
    <w:p w14:paraId="11B5B1F9" w14:textId="77777777" w:rsidR="00DA2AE6" w:rsidRDefault="00DA2AE6">
      <w:pPr>
        <w:sectPr w:rsidR="00DA2AE6">
          <w:pgSz w:w="11900" w:h="16838"/>
          <w:pgMar w:top="1245" w:right="1126" w:bottom="340" w:left="1140" w:header="0" w:footer="0" w:gutter="0"/>
          <w:cols w:num="2" w:space="720" w:equalWidth="0">
            <w:col w:w="4640" w:space="340"/>
            <w:col w:w="4660"/>
          </w:cols>
        </w:sectPr>
      </w:pPr>
    </w:p>
    <w:p w14:paraId="02795475" w14:textId="77777777" w:rsidR="00DA2AE6" w:rsidRDefault="00DA2AE6">
      <w:pPr>
        <w:spacing w:line="332" w:lineRule="exact"/>
        <w:rPr>
          <w:sz w:val="20"/>
          <w:szCs w:val="20"/>
        </w:rPr>
      </w:pPr>
    </w:p>
    <w:p w14:paraId="03A9CC6C" w14:textId="77777777" w:rsidR="00DA2AE6" w:rsidRDefault="00000000">
      <w:pPr>
        <w:rPr>
          <w:sz w:val="20"/>
          <w:szCs w:val="20"/>
        </w:rPr>
      </w:pPr>
      <w:r>
        <w:rPr>
          <w:rFonts w:ascii="Georgia Pro" w:eastAsia="Georgia Pro" w:hAnsi="Georgia Pro" w:cs="Georgia Pro"/>
          <w:sz w:val="18"/>
          <w:szCs w:val="18"/>
        </w:rPr>
        <w:t>226</w:t>
      </w:r>
    </w:p>
    <w:p w14:paraId="2413FC64" w14:textId="77777777" w:rsidR="00DA2AE6" w:rsidRDefault="00DA2AE6">
      <w:pPr>
        <w:sectPr w:rsidR="00DA2AE6">
          <w:type w:val="continuous"/>
          <w:pgSz w:w="11900" w:h="16838"/>
          <w:pgMar w:top="1245" w:right="1126" w:bottom="340" w:left="1140" w:header="0" w:footer="0" w:gutter="0"/>
          <w:cols w:space="720" w:equalWidth="0">
            <w:col w:w="9640"/>
          </w:cols>
        </w:sectPr>
      </w:pPr>
    </w:p>
    <w:p w14:paraId="2DC658CB" w14:textId="77777777" w:rsidR="00DA2AE6" w:rsidRDefault="00DA2AE6">
      <w:pPr>
        <w:spacing w:line="3" w:lineRule="exact"/>
        <w:rPr>
          <w:sz w:val="20"/>
          <w:szCs w:val="20"/>
        </w:rPr>
      </w:pPr>
      <w:bookmarkStart w:id="13" w:name="page15"/>
      <w:bookmarkEnd w:id="13"/>
    </w:p>
    <w:p w14:paraId="2D49317C" w14:textId="77777777" w:rsidR="00DA2AE6" w:rsidRDefault="00000000">
      <w:pPr>
        <w:spacing w:line="249" w:lineRule="auto"/>
        <w:ind w:left="160" w:hanging="169"/>
        <w:jc w:val="both"/>
        <w:rPr>
          <w:sz w:val="20"/>
          <w:szCs w:val="20"/>
        </w:rPr>
      </w:pPr>
      <w:r>
        <w:rPr>
          <w:rFonts w:ascii="Arial" w:eastAsia="Arial" w:hAnsi="Arial" w:cs="Arial"/>
          <w:sz w:val="17"/>
          <w:szCs w:val="17"/>
        </w:rPr>
        <w:t>Oi, D., Valles, S., Porter, S., Cavanaugh, C., White, G. &amp; Henke, J. 2019 : Introduction d'agents de lutte biologique contre les fourmis de feu dans la vallée de Coachella en Californie. – Entomologiste de Floride 102 : 284-286.</w:t>
      </w:r>
    </w:p>
    <w:p w14:paraId="6BFC3A0C" w14:textId="77777777" w:rsidR="00DA2AE6" w:rsidRDefault="00DA2AE6">
      <w:pPr>
        <w:spacing w:line="55" w:lineRule="exact"/>
        <w:rPr>
          <w:sz w:val="20"/>
          <w:szCs w:val="20"/>
        </w:rPr>
      </w:pPr>
    </w:p>
    <w:p w14:paraId="464BD84E" w14:textId="77777777" w:rsidR="00DA2AE6" w:rsidRDefault="00000000">
      <w:pPr>
        <w:rPr>
          <w:sz w:val="20"/>
          <w:szCs w:val="20"/>
        </w:rPr>
      </w:pPr>
      <w:r>
        <w:rPr>
          <w:rFonts w:ascii="Arial" w:eastAsia="Arial" w:hAnsi="Arial" w:cs="Arial"/>
          <w:sz w:val="17"/>
          <w:szCs w:val="17"/>
        </w:rPr>
        <w:t>Oi, D., Porter, SD et Valles, SM 2015 : Une revue de la</w:t>
      </w:r>
    </w:p>
    <w:p w14:paraId="66B606D2" w14:textId="77777777" w:rsidR="00DA2AE6" w:rsidRDefault="00DA2AE6">
      <w:pPr>
        <w:spacing w:line="4" w:lineRule="exact"/>
        <w:rPr>
          <w:sz w:val="20"/>
          <w:szCs w:val="20"/>
        </w:rPr>
      </w:pPr>
    </w:p>
    <w:p w14:paraId="70308200" w14:textId="77777777" w:rsidR="00DA2AE6" w:rsidRDefault="00000000">
      <w:pPr>
        <w:ind w:left="160"/>
        <w:rPr>
          <w:sz w:val="20"/>
          <w:szCs w:val="20"/>
        </w:rPr>
      </w:pPr>
      <w:r>
        <w:rPr>
          <w:rFonts w:ascii="Arial" w:eastAsia="Arial" w:hAnsi="Arial" w:cs="Arial"/>
          <w:sz w:val="17"/>
          <w:szCs w:val="17"/>
        </w:rPr>
        <w:t>lutte biologique contre les fourmis de feu (Hymenoptera : Formicidae).</w:t>
      </w:r>
    </w:p>
    <w:p w14:paraId="0FF8206E" w14:textId="77777777" w:rsidR="00DA2AE6" w:rsidRDefault="00DA2AE6">
      <w:pPr>
        <w:spacing w:line="4" w:lineRule="exact"/>
        <w:rPr>
          <w:sz w:val="20"/>
          <w:szCs w:val="20"/>
        </w:rPr>
      </w:pPr>
    </w:p>
    <w:p w14:paraId="3D00DB20" w14:textId="77777777" w:rsidR="00DA2AE6" w:rsidRDefault="00000000">
      <w:pPr>
        <w:ind w:left="160"/>
        <w:rPr>
          <w:sz w:val="20"/>
          <w:szCs w:val="20"/>
        </w:rPr>
      </w:pPr>
      <w:r>
        <w:rPr>
          <w:rFonts w:ascii="Arial" w:eastAsia="Arial" w:hAnsi="Arial" w:cs="Arial"/>
          <w:sz w:val="17"/>
          <w:szCs w:val="17"/>
        </w:rPr>
        <w:t>– Actualités myrmécologiques 21 : 101-116.</w:t>
      </w:r>
    </w:p>
    <w:p w14:paraId="64E3392F" w14:textId="77777777" w:rsidR="00DA2AE6" w:rsidRDefault="00DA2AE6">
      <w:pPr>
        <w:spacing w:line="71" w:lineRule="exact"/>
        <w:rPr>
          <w:sz w:val="20"/>
          <w:szCs w:val="20"/>
        </w:rPr>
      </w:pPr>
    </w:p>
    <w:p w14:paraId="7C15A2C0" w14:textId="77777777" w:rsidR="00DA2AE6" w:rsidRDefault="00000000">
      <w:pPr>
        <w:spacing w:line="249" w:lineRule="auto"/>
        <w:jc w:val="right"/>
        <w:rPr>
          <w:sz w:val="20"/>
          <w:szCs w:val="20"/>
        </w:rPr>
      </w:pPr>
      <w:r>
        <w:rPr>
          <w:rFonts w:ascii="Arial" w:eastAsia="Arial" w:hAnsi="Arial" w:cs="Arial"/>
          <w:sz w:val="17"/>
          <w:szCs w:val="17"/>
        </w:rPr>
        <w:t>Olendraite, I., Brown, K., Valles, SM, Firth, AE, Chen, Y., Guérin, DMA, Hashimoto, Y., Herrero, S., de Miranda, JR &amp; Ryabov, EV 2019 : Taxonomie des virus ICTV profil : Polycipiviridae. – Journal de virologie générale 100 : 554-555.</w:t>
      </w:r>
    </w:p>
    <w:p w14:paraId="6511A86B" w14:textId="77777777" w:rsidR="00DA2AE6" w:rsidRDefault="00DA2AE6">
      <w:pPr>
        <w:spacing w:line="55" w:lineRule="exact"/>
        <w:rPr>
          <w:sz w:val="20"/>
          <w:szCs w:val="20"/>
        </w:rPr>
      </w:pPr>
    </w:p>
    <w:p w14:paraId="7176F6B2" w14:textId="77777777" w:rsidR="00DA2AE6" w:rsidRDefault="00000000">
      <w:pPr>
        <w:spacing w:line="249" w:lineRule="auto"/>
        <w:ind w:left="160" w:hanging="169"/>
        <w:jc w:val="both"/>
        <w:rPr>
          <w:sz w:val="20"/>
          <w:szCs w:val="20"/>
        </w:rPr>
      </w:pPr>
      <w:r>
        <w:rPr>
          <w:rFonts w:ascii="Arial" w:eastAsia="Arial" w:hAnsi="Arial" w:cs="Arial"/>
          <w:sz w:val="17"/>
          <w:szCs w:val="17"/>
        </w:rPr>
        <w:t>Olendraite, I., Lukhovitskaya, NI, Porter, SD, Valles, SM &amp; Firth, AE 2017 : Polycipiviridae : une nouvelle famille proposée de virus à ARN polycistroniques de type picorna. – Journal de virologie générale 98 : 2368-2378.</w:t>
      </w:r>
    </w:p>
    <w:p w14:paraId="7BE30518" w14:textId="77777777" w:rsidR="00DA2AE6" w:rsidRDefault="00DA2AE6">
      <w:pPr>
        <w:spacing w:line="55" w:lineRule="exact"/>
        <w:rPr>
          <w:sz w:val="20"/>
          <w:szCs w:val="20"/>
        </w:rPr>
      </w:pPr>
    </w:p>
    <w:p w14:paraId="4F47626D" w14:textId="77777777" w:rsidR="00DA2AE6" w:rsidRDefault="00000000">
      <w:pPr>
        <w:spacing w:line="251" w:lineRule="auto"/>
        <w:ind w:left="160" w:hanging="169"/>
        <w:jc w:val="both"/>
        <w:rPr>
          <w:sz w:val="20"/>
          <w:szCs w:val="20"/>
        </w:rPr>
      </w:pPr>
      <w:r>
        <w:rPr>
          <w:rFonts w:ascii="Arial" w:eastAsia="Arial" w:hAnsi="Arial" w:cs="Arial"/>
          <w:sz w:val="17"/>
          <w:szCs w:val="17"/>
        </w:rPr>
        <w:t>Payne, AN, Shepherd, TF &amp; Rangel, J. 2020 : La détection des abeilles mellifères (</w:t>
      </w:r>
      <w:r>
        <w:rPr>
          <w:rFonts w:ascii="Georgia Pro" w:eastAsia="Georgia Pro" w:hAnsi="Georgia Pro" w:cs="Georgia Pro"/>
          <w:i/>
          <w:iCs/>
          <w:sz w:val="17"/>
          <w:szCs w:val="17"/>
        </w:rPr>
        <w:t>Apis mellifera</w:t>
      </w:r>
      <w:r>
        <w:rPr>
          <w:rFonts w:ascii="Arial" w:eastAsia="Arial" w:hAnsi="Arial" w:cs="Arial"/>
          <w:sz w:val="17"/>
          <w:szCs w:val="17"/>
        </w:rPr>
        <w:t>)-virus associés chez les fourmis. – Rapports scientifiques 10 : art. 2923.</w:t>
      </w:r>
    </w:p>
    <w:p w14:paraId="0097E16B" w14:textId="77777777" w:rsidR="00DA2AE6" w:rsidRDefault="00DA2AE6">
      <w:pPr>
        <w:spacing w:line="52" w:lineRule="exact"/>
        <w:rPr>
          <w:sz w:val="20"/>
          <w:szCs w:val="20"/>
        </w:rPr>
      </w:pPr>
    </w:p>
    <w:p w14:paraId="5DAF75F9" w14:textId="77777777" w:rsidR="00DA2AE6" w:rsidRDefault="00000000">
      <w:pPr>
        <w:spacing w:line="275" w:lineRule="auto"/>
        <w:jc w:val="right"/>
        <w:rPr>
          <w:sz w:val="20"/>
          <w:szCs w:val="20"/>
        </w:rPr>
      </w:pPr>
      <w:r>
        <w:rPr>
          <w:rFonts w:ascii="Arial" w:eastAsia="Arial" w:hAnsi="Arial" w:cs="Arial"/>
          <w:sz w:val="16"/>
          <w:szCs w:val="16"/>
        </w:rPr>
        <w:t>Porter, SD, Gavilanez-Slone, JM &amp; Valles, SM 2016a : Solenopsis invicta virus 3 : tests d'infection avec des abeilles domestiques adultes (Hyménoptères : Apidae). – Entomologiste de Floride 99 : 729-733.</w:t>
      </w:r>
    </w:p>
    <w:p w14:paraId="2F4DC2D3" w14:textId="77777777" w:rsidR="00DA2AE6" w:rsidRDefault="00DA2AE6">
      <w:pPr>
        <w:spacing w:line="34" w:lineRule="exact"/>
        <w:rPr>
          <w:sz w:val="20"/>
          <w:szCs w:val="20"/>
        </w:rPr>
      </w:pPr>
    </w:p>
    <w:p w14:paraId="5537F723" w14:textId="77777777" w:rsidR="00DA2AE6" w:rsidRDefault="00000000">
      <w:pPr>
        <w:spacing w:line="251" w:lineRule="auto"/>
        <w:jc w:val="right"/>
        <w:rPr>
          <w:sz w:val="20"/>
          <w:szCs w:val="20"/>
        </w:rPr>
      </w:pPr>
      <w:r>
        <w:rPr>
          <w:rFonts w:ascii="Arial" w:eastAsia="Arial" w:hAnsi="Arial" w:cs="Arial"/>
          <w:sz w:val="17"/>
          <w:szCs w:val="17"/>
        </w:rPr>
        <w:t>Porter, SD, Valles, SM &amp; Oi, DH 2013 : Spécificité de l'hôte et impacts sur les colonies du pathogène des fourmis de feu, Solenopsis in-victa virus 3. – Journal of Invertebrate Pathology 114 : 1-6.</w:t>
      </w:r>
    </w:p>
    <w:p w14:paraId="5F10D56D" w14:textId="77777777" w:rsidR="00DA2AE6" w:rsidRDefault="00DA2AE6">
      <w:pPr>
        <w:spacing w:line="53" w:lineRule="exact"/>
        <w:rPr>
          <w:sz w:val="20"/>
          <w:szCs w:val="20"/>
        </w:rPr>
      </w:pPr>
    </w:p>
    <w:p w14:paraId="23D89D07" w14:textId="77777777" w:rsidR="00DA2AE6" w:rsidRDefault="00000000">
      <w:pPr>
        <w:rPr>
          <w:sz w:val="20"/>
          <w:szCs w:val="20"/>
        </w:rPr>
      </w:pPr>
      <w:r>
        <w:rPr>
          <w:rFonts w:ascii="Arial" w:eastAsia="Arial" w:hAnsi="Arial" w:cs="Arial"/>
          <w:sz w:val="17"/>
          <w:szCs w:val="17"/>
        </w:rPr>
        <w:t>Porter, SD, Valles, SM et Pereira, RM 2016b : Récupération</w:t>
      </w:r>
    </w:p>
    <w:p w14:paraId="480CD4A2" w14:textId="77777777" w:rsidR="00DA2AE6" w:rsidRDefault="00DA2AE6">
      <w:pPr>
        <w:spacing w:line="4" w:lineRule="exact"/>
        <w:rPr>
          <w:sz w:val="20"/>
          <w:szCs w:val="20"/>
        </w:rPr>
      </w:pPr>
    </w:p>
    <w:p w14:paraId="2F462272" w14:textId="77777777" w:rsidR="00DA2AE6" w:rsidRDefault="00000000">
      <w:pPr>
        <w:ind w:left="160"/>
        <w:rPr>
          <w:sz w:val="20"/>
          <w:szCs w:val="20"/>
        </w:rPr>
      </w:pPr>
      <w:r>
        <w:rPr>
          <w:rFonts w:ascii="Arial" w:eastAsia="Arial" w:hAnsi="Arial" w:cs="Arial"/>
          <w:sz w:val="17"/>
          <w:szCs w:val="17"/>
        </w:rPr>
        <w:t>les grillons (Orthoptera : Gryllidae) transmettent</w:t>
      </w:r>
      <w:r>
        <w:rPr>
          <w:rFonts w:ascii="Georgia Pro" w:eastAsia="Georgia Pro" w:hAnsi="Georgia Pro" w:cs="Georgia Pro"/>
          <w:i/>
          <w:iCs/>
          <w:sz w:val="17"/>
          <w:szCs w:val="17"/>
        </w:rPr>
        <w:t>Solenopsis invicta</w:t>
      </w:r>
    </w:p>
    <w:p w14:paraId="30A42FDB" w14:textId="77777777" w:rsidR="00DA2AE6" w:rsidRDefault="00DA2AE6">
      <w:pPr>
        <w:spacing w:line="3" w:lineRule="exact"/>
        <w:rPr>
          <w:sz w:val="20"/>
          <w:szCs w:val="20"/>
        </w:rPr>
      </w:pPr>
    </w:p>
    <w:p w14:paraId="25CCA021" w14:textId="77777777" w:rsidR="00DA2AE6" w:rsidRDefault="00000000">
      <w:pPr>
        <w:ind w:left="160"/>
        <w:rPr>
          <w:sz w:val="20"/>
          <w:szCs w:val="20"/>
        </w:rPr>
      </w:pPr>
      <w:r>
        <w:rPr>
          <w:rFonts w:ascii="Arial" w:eastAsia="Arial" w:hAnsi="Arial" w:cs="Arial"/>
          <w:sz w:val="17"/>
          <w:szCs w:val="17"/>
        </w:rPr>
        <w:t>virus 3 à la fourmi de feu rouge importée (Hyménoptères : Formicidae)</w:t>
      </w:r>
    </w:p>
    <w:p w14:paraId="3627D4FA" w14:textId="77777777" w:rsidR="00DA2AE6" w:rsidRDefault="00DA2AE6">
      <w:pPr>
        <w:spacing w:line="4" w:lineRule="exact"/>
        <w:rPr>
          <w:sz w:val="20"/>
          <w:szCs w:val="20"/>
        </w:rPr>
      </w:pPr>
    </w:p>
    <w:p w14:paraId="31223D22" w14:textId="77777777" w:rsidR="00DA2AE6" w:rsidRDefault="00000000">
      <w:pPr>
        <w:ind w:left="160"/>
        <w:rPr>
          <w:sz w:val="20"/>
          <w:szCs w:val="20"/>
        </w:rPr>
      </w:pPr>
      <w:r>
        <w:rPr>
          <w:rFonts w:ascii="Arial" w:eastAsia="Arial" w:hAnsi="Arial" w:cs="Arial"/>
          <w:sz w:val="17"/>
          <w:szCs w:val="17"/>
        </w:rPr>
        <w:t>colonies. – Entomologiste de Floride 99 : 811-812.</w:t>
      </w:r>
    </w:p>
    <w:p w14:paraId="099011AE" w14:textId="77777777" w:rsidR="00DA2AE6" w:rsidRDefault="00DA2AE6">
      <w:pPr>
        <w:spacing w:line="71" w:lineRule="exact"/>
        <w:rPr>
          <w:sz w:val="20"/>
          <w:szCs w:val="20"/>
        </w:rPr>
      </w:pPr>
    </w:p>
    <w:p w14:paraId="7702E8E5" w14:textId="77777777" w:rsidR="00DA2AE6" w:rsidRDefault="00000000">
      <w:pPr>
        <w:spacing w:line="249" w:lineRule="auto"/>
        <w:jc w:val="right"/>
        <w:rPr>
          <w:sz w:val="20"/>
          <w:szCs w:val="20"/>
        </w:rPr>
      </w:pPr>
      <w:r>
        <w:rPr>
          <w:rFonts w:ascii="Arial" w:eastAsia="Arial" w:hAnsi="Arial" w:cs="Arial"/>
          <w:sz w:val="17"/>
          <w:szCs w:val="17"/>
        </w:rPr>
        <w:t>Porter, SD, Valles, SM, Wild, AL, Dieckmann, R. &amp; Ploughes, NJR 2015 : Solenopsis invicta virus 3 : autres tests de spécificité d'hôte avec des</w:t>
      </w:r>
      <w:r>
        <w:rPr>
          <w:rFonts w:ascii="Georgia Pro" w:eastAsia="Georgia Pro" w:hAnsi="Georgia Pro" w:cs="Georgia Pro"/>
          <w:i/>
          <w:iCs/>
          <w:sz w:val="17"/>
          <w:szCs w:val="17"/>
        </w:rPr>
        <w:t>Solénopsis</w:t>
      </w:r>
      <w:r>
        <w:rPr>
          <w:rFonts w:ascii="Arial" w:eastAsia="Arial" w:hAnsi="Arial" w:cs="Arial"/>
          <w:sz w:val="17"/>
          <w:szCs w:val="17"/>
        </w:rPr>
        <w:t>fourmis (Hyme-noptera : Formicidae). – Entomologiste de Floride 98 : 122-125.</w:t>
      </w:r>
    </w:p>
    <w:p w14:paraId="45AD8B3B" w14:textId="77777777" w:rsidR="00DA2AE6" w:rsidRDefault="00DA2AE6">
      <w:pPr>
        <w:spacing w:line="54" w:lineRule="exact"/>
        <w:rPr>
          <w:sz w:val="20"/>
          <w:szCs w:val="20"/>
        </w:rPr>
      </w:pPr>
    </w:p>
    <w:p w14:paraId="2DC341F5" w14:textId="77777777" w:rsidR="00DA2AE6" w:rsidRDefault="00000000">
      <w:pPr>
        <w:spacing w:line="248" w:lineRule="auto"/>
        <w:ind w:left="160" w:hanging="169"/>
        <w:jc w:val="both"/>
        <w:rPr>
          <w:sz w:val="20"/>
          <w:szCs w:val="20"/>
        </w:rPr>
      </w:pPr>
      <w:r>
        <w:rPr>
          <w:rFonts w:ascii="Arial" w:eastAsia="Arial" w:hAnsi="Arial" w:cs="Arial"/>
          <w:sz w:val="17"/>
          <w:szCs w:val="17"/>
        </w:rPr>
        <w:t>Posada-Florez, F., Childers, AK, Heerman, MC, Egekwu, NI, Cook, SC, Chen, Y., Evans, JD et Ryabov, EV 2019 : Le virus de l'aile déformée de type A, un agent pathogène majeur des abeilles domestiques, est vecteur par l'acarien</w:t>
      </w:r>
      <w:r>
        <w:rPr>
          <w:rFonts w:ascii="Georgia Pro" w:eastAsia="Georgia Pro" w:hAnsi="Georgia Pro" w:cs="Georgia Pro"/>
          <w:i/>
          <w:iCs/>
          <w:sz w:val="17"/>
          <w:szCs w:val="17"/>
        </w:rPr>
        <w:t>Destructeur de Varroa</w:t>
      </w:r>
      <w:r>
        <w:rPr>
          <w:rFonts w:ascii="Arial" w:eastAsia="Arial" w:hAnsi="Arial" w:cs="Arial"/>
          <w:sz w:val="17"/>
          <w:szCs w:val="17"/>
        </w:rPr>
        <w:t>de manière non-propagation. – Rapports scientifiques 9 : art. 12445.</w:t>
      </w:r>
    </w:p>
    <w:p w14:paraId="36C62095" w14:textId="77777777" w:rsidR="00DA2AE6" w:rsidRDefault="00DA2AE6">
      <w:pPr>
        <w:spacing w:line="55" w:lineRule="exact"/>
        <w:rPr>
          <w:sz w:val="20"/>
          <w:szCs w:val="20"/>
        </w:rPr>
      </w:pPr>
    </w:p>
    <w:p w14:paraId="69DCC007" w14:textId="77777777" w:rsidR="00DA2AE6" w:rsidRDefault="00000000">
      <w:pPr>
        <w:spacing w:line="248" w:lineRule="auto"/>
        <w:ind w:left="160" w:hanging="169"/>
        <w:jc w:val="both"/>
        <w:rPr>
          <w:sz w:val="20"/>
          <w:szCs w:val="20"/>
        </w:rPr>
      </w:pPr>
      <w:r>
        <w:rPr>
          <w:rFonts w:ascii="Arial" w:eastAsia="Arial" w:hAnsi="Arial" w:cs="Arial"/>
          <w:sz w:val="17"/>
          <w:szCs w:val="17"/>
        </w:rPr>
        <w:t>Ribière, M., Ball, BV &amp; Aubert, MFA 2008 : Histoire naturelle et répartition géographique des virus de l'abeille domestique. Dans : Aubert, MFA, Ball, BV, Fries, I., Milani, N. &amp; Moritz, RFA (Eds.) : Virologie et l'abeille domestique. – Publications CE, Bruxelles, pp. 15-84.</w:t>
      </w:r>
    </w:p>
    <w:p w14:paraId="54BFCCD2" w14:textId="77777777" w:rsidR="00DA2AE6" w:rsidRDefault="00DA2AE6">
      <w:pPr>
        <w:spacing w:line="56" w:lineRule="exact"/>
        <w:rPr>
          <w:sz w:val="20"/>
          <w:szCs w:val="20"/>
        </w:rPr>
      </w:pPr>
    </w:p>
    <w:p w14:paraId="5D216CEE" w14:textId="77777777" w:rsidR="00DA2AE6" w:rsidRDefault="00000000">
      <w:pPr>
        <w:rPr>
          <w:sz w:val="20"/>
          <w:szCs w:val="20"/>
        </w:rPr>
      </w:pPr>
      <w:r>
        <w:rPr>
          <w:rFonts w:ascii="Arial" w:eastAsia="Arial" w:hAnsi="Arial" w:cs="Arial"/>
          <w:sz w:val="17"/>
          <w:szCs w:val="17"/>
        </w:rPr>
        <w:t>Ribière, M., Olivier, V. &amp; Blanchard, P. 2010 : Abeille chronique</w:t>
      </w:r>
    </w:p>
    <w:p w14:paraId="665CBBBA" w14:textId="77777777" w:rsidR="00DA2AE6" w:rsidRDefault="00DA2AE6">
      <w:pPr>
        <w:spacing w:line="4" w:lineRule="exact"/>
        <w:rPr>
          <w:sz w:val="20"/>
          <w:szCs w:val="20"/>
        </w:rPr>
      </w:pPr>
    </w:p>
    <w:p w14:paraId="0E9AC389" w14:textId="77777777" w:rsidR="00DA2AE6" w:rsidRDefault="00000000">
      <w:pPr>
        <w:ind w:left="160"/>
        <w:rPr>
          <w:sz w:val="20"/>
          <w:szCs w:val="20"/>
        </w:rPr>
      </w:pPr>
      <w:r>
        <w:rPr>
          <w:rFonts w:ascii="Arial" w:eastAsia="Arial" w:hAnsi="Arial" w:cs="Arial"/>
          <w:sz w:val="17"/>
          <w:szCs w:val="17"/>
        </w:rPr>
        <w:t>la paralysie : une maladie et un virus pas comme les autres ? – Revue de</w:t>
      </w:r>
    </w:p>
    <w:p w14:paraId="624C2700" w14:textId="77777777" w:rsidR="00DA2AE6" w:rsidRDefault="00DA2AE6">
      <w:pPr>
        <w:spacing w:line="4" w:lineRule="exact"/>
        <w:rPr>
          <w:sz w:val="20"/>
          <w:szCs w:val="20"/>
        </w:rPr>
      </w:pPr>
    </w:p>
    <w:p w14:paraId="1E8108BD" w14:textId="77777777" w:rsidR="00DA2AE6" w:rsidRDefault="00000000">
      <w:pPr>
        <w:ind w:left="160"/>
        <w:rPr>
          <w:sz w:val="20"/>
          <w:szCs w:val="20"/>
        </w:rPr>
      </w:pPr>
      <w:r>
        <w:rPr>
          <w:rFonts w:ascii="Arial" w:eastAsia="Arial" w:hAnsi="Arial" w:cs="Arial"/>
          <w:sz w:val="17"/>
          <w:szCs w:val="17"/>
        </w:rPr>
        <w:t>Pathologie des invertébrés 103 Supplément 1 : S120-S131.</w:t>
      </w:r>
    </w:p>
    <w:p w14:paraId="5738F70D" w14:textId="77777777" w:rsidR="00DA2AE6" w:rsidRDefault="00DA2AE6">
      <w:pPr>
        <w:spacing w:line="71" w:lineRule="exact"/>
        <w:rPr>
          <w:sz w:val="20"/>
          <w:szCs w:val="20"/>
        </w:rPr>
      </w:pPr>
    </w:p>
    <w:p w14:paraId="3F6A96FF" w14:textId="77777777" w:rsidR="00DA2AE6" w:rsidRDefault="00000000">
      <w:pPr>
        <w:spacing w:line="269" w:lineRule="auto"/>
        <w:ind w:left="160" w:hanging="169"/>
        <w:jc w:val="both"/>
        <w:rPr>
          <w:sz w:val="20"/>
          <w:szCs w:val="20"/>
        </w:rPr>
      </w:pPr>
      <w:r>
        <w:rPr>
          <w:rFonts w:ascii="Arial" w:eastAsia="Arial" w:hAnsi="Arial" w:cs="Arial"/>
          <w:sz w:val="16"/>
          <w:szCs w:val="16"/>
        </w:rPr>
        <w:t>Sakuna, K., Elliman, J. &amp; Owens, L. 2017 : Découverte d'un roman</w:t>
      </w:r>
      <w:r>
        <w:rPr>
          <w:rFonts w:ascii="Georgia Pro" w:eastAsia="Georgia Pro" w:hAnsi="Georgia Pro" w:cs="Georgia Pro"/>
          <w:i/>
          <w:iCs/>
          <w:sz w:val="16"/>
          <w:szCs w:val="16"/>
        </w:rPr>
        <w:t>Picornavirales</w:t>
      </w:r>
      <w:r>
        <w:rPr>
          <w:rFonts w:ascii="Arial" w:eastAsia="Arial" w:hAnsi="Arial" w:cs="Arial"/>
          <w:sz w:val="16"/>
          <w:szCs w:val="16"/>
        </w:rPr>
        <w:t>, chequa iflavirus, provenant d'écrevisses à griffes rouges stressées (</w:t>
      </w:r>
      <w:r>
        <w:rPr>
          <w:rFonts w:ascii="Georgia Pro" w:eastAsia="Georgia Pro" w:hAnsi="Georgia Pro" w:cs="Georgia Pro"/>
          <w:i/>
          <w:iCs/>
          <w:sz w:val="16"/>
          <w:szCs w:val="16"/>
        </w:rPr>
        <w:t>Cherax quadricarinatus</w:t>
      </w:r>
      <w:r>
        <w:rPr>
          <w:rFonts w:ascii="Arial" w:eastAsia="Arial" w:hAnsi="Arial" w:cs="Arial"/>
          <w:sz w:val="16"/>
          <w:szCs w:val="16"/>
        </w:rPr>
        <w:t>) provenant de fermes du nord du Queensland, en Australie. – Recherche sur les virus 238 : 148-155.</w:t>
      </w:r>
    </w:p>
    <w:p w14:paraId="772F9657" w14:textId="77777777" w:rsidR="00DA2AE6" w:rsidRDefault="00DA2AE6">
      <w:pPr>
        <w:spacing w:line="39" w:lineRule="exact"/>
        <w:rPr>
          <w:sz w:val="20"/>
          <w:szCs w:val="20"/>
        </w:rPr>
      </w:pPr>
    </w:p>
    <w:p w14:paraId="77A78269" w14:textId="77777777" w:rsidR="00DA2AE6" w:rsidRDefault="00000000">
      <w:pPr>
        <w:spacing w:line="251" w:lineRule="auto"/>
        <w:jc w:val="right"/>
        <w:rPr>
          <w:sz w:val="20"/>
          <w:szCs w:val="20"/>
        </w:rPr>
      </w:pPr>
      <w:r>
        <w:rPr>
          <w:rFonts w:ascii="Arial" w:eastAsia="Arial" w:hAnsi="Arial" w:cs="Arial"/>
          <w:sz w:val="17"/>
          <w:szCs w:val="17"/>
        </w:rPr>
        <w:t>Schläppi, D., Chejanovsky, N., Yanez, O. &amp; Neumann, P. 2020 : Transmission d'origine alimentaire et symptômes cliniques des virus de l'abeille domestique chez les fourmis</w:t>
      </w:r>
      <w:r>
        <w:rPr>
          <w:rFonts w:ascii="Georgia Pro" w:eastAsia="Georgia Pro" w:hAnsi="Georgia Pro" w:cs="Georgia Pro"/>
          <w:i/>
          <w:iCs/>
          <w:sz w:val="17"/>
          <w:szCs w:val="17"/>
        </w:rPr>
        <w:t>Lasius</w:t>
      </w:r>
      <w:r>
        <w:rPr>
          <w:rFonts w:ascii="Arial" w:eastAsia="Arial" w:hAnsi="Arial" w:cs="Arial"/>
          <w:sz w:val="17"/>
          <w:szCs w:val="17"/>
        </w:rPr>
        <w:t>spp. – Virus 12 art. 321.</w:t>
      </w:r>
    </w:p>
    <w:p w14:paraId="7042EB41" w14:textId="77777777" w:rsidR="00DA2AE6" w:rsidRDefault="00DA2AE6">
      <w:pPr>
        <w:spacing w:line="52" w:lineRule="exact"/>
        <w:rPr>
          <w:sz w:val="20"/>
          <w:szCs w:val="20"/>
        </w:rPr>
      </w:pPr>
    </w:p>
    <w:p w14:paraId="52481938" w14:textId="77777777" w:rsidR="00DA2AE6" w:rsidRDefault="00000000">
      <w:pPr>
        <w:spacing w:line="251" w:lineRule="auto"/>
        <w:jc w:val="right"/>
        <w:rPr>
          <w:sz w:val="20"/>
          <w:szCs w:val="20"/>
        </w:rPr>
      </w:pPr>
      <w:r>
        <w:rPr>
          <w:rFonts w:ascii="Arial" w:eastAsia="Arial" w:hAnsi="Arial" w:cs="Arial"/>
          <w:sz w:val="17"/>
          <w:szCs w:val="17"/>
        </w:rPr>
        <w:t>Schläppi, D., Lattrell, P., Yanez, O., Chejanovsky, N. et Neumann, P. 2019 : Transmission d'origine alimentaire du virus de l'aile déformée aux fourmis (</w:t>
      </w:r>
      <w:r>
        <w:rPr>
          <w:rFonts w:ascii="Georgia Pro" w:eastAsia="Georgia Pro" w:hAnsi="Georgia Pro" w:cs="Georgia Pro"/>
          <w:i/>
          <w:iCs/>
          <w:sz w:val="17"/>
          <w:szCs w:val="17"/>
        </w:rPr>
        <w:t>Myrmica rubra</w:t>
      </w:r>
      <w:r>
        <w:rPr>
          <w:rFonts w:ascii="Arial" w:eastAsia="Arial" w:hAnsi="Arial" w:cs="Arial"/>
          <w:sz w:val="17"/>
          <w:szCs w:val="17"/>
        </w:rPr>
        <w:t>). – Insectes 10 art. 394.</w:t>
      </w:r>
    </w:p>
    <w:p w14:paraId="32FC55E2" w14:textId="77777777" w:rsidR="00DA2AE6" w:rsidRDefault="00DA2AE6">
      <w:pPr>
        <w:spacing w:line="52" w:lineRule="exact"/>
        <w:rPr>
          <w:sz w:val="20"/>
          <w:szCs w:val="20"/>
        </w:rPr>
      </w:pPr>
    </w:p>
    <w:p w14:paraId="15777F18" w14:textId="77777777" w:rsidR="00DA2AE6" w:rsidRDefault="00000000">
      <w:pPr>
        <w:spacing w:line="258" w:lineRule="auto"/>
        <w:ind w:left="160" w:hanging="169"/>
        <w:jc w:val="both"/>
        <w:rPr>
          <w:sz w:val="20"/>
          <w:szCs w:val="20"/>
        </w:rPr>
      </w:pPr>
      <w:r>
        <w:rPr>
          <w:rFonts w:ascii="Arial" w:eastAsia="Arial" w:hAnsi="Arial" w:cs="Arial"/>
          <w:sz w:val="17"/>
          <w:szCs w:val="17"/>
        </w:rPr>
        <w:t>Schmid-Hempel, P. 1998 : Parasites chez les insectes sociaux. – Princeton University Press, Princeton, New Jersey, 392 p.</w:t>
      </w:r>
    </w:p>
    <w:p w14:paraId="245373D8" w14:textId="77777777" w:rsidR="00DA2AE6" w:rsidRDefault="00DA2AE6">
      <w:pPr>
        <w:spacing w:line="46" w:lineRule="exact"/>
        <w:rPr>
          <w:sz w:val="20"/>
          <w:szCs w:val="20"/>
        </w:rPr>
      </w:pPr>
    </w:p>
    <w:p w14:paraId="308FDAD2" w14:textId="77777777" w:rsidR="00DA2AE6" w:rsidRDefault="00000000">
      <w:pPr>
        <w:rPr>
          <w:sz w:val="20"/>
          <w:szCs w:val="20"/>
        </w:rPr>
      </w:pPr>
      <w:r>
        <w:rPr>
          <w:rFonts w:ascii="Arial" w:eastAsia="Arial" w:hAnsi="Arial" w:cs="Arial"/>
          <w:sz w:val="17"/>
          <w:szCs w:val="17"/>
        </w:rPr>
        <w:t>Schroeder, DC &amp; Martin, SJ 2012 : Virus des ailes déformées :</w:t>
      </w:r>
    </w:p>
    <w:p w14:paraId="19CA6A5B" w14:textId="77777777" w:rsidR="00DA2AE6" w:rsidRDefault="00DA2AE6">
      <w:pPr>
        <w:spacing w:line="4" w:lineRule="exact"/>
        <w:rPr>
          <w:sz w:val="20"/>
          <w:szCs w:val="20"/>
        </w:rPr>
      </w:pPr>
    </w:p>
    <w:p w14:paraId="055EE427" w14:textId="77777777" w:rsidR="00DA2AE6" w:rsidRDefault="00000000">
      <w:pPr>
        <w:ind w:left="160"/>
        <w:rPr>
          <w:sz w:val="20"/>
          <w:szCs w:val="20"/>
        </w:rPr>
      </w:pPr>
      <w:r>
        <w:rPr>
          <w:rFonts w:ascii="Arial" w:eastAsia="Arial" w:hAnsi="Arial" w:cs="Arial"/>
          <w:sz w:val="16"/>
          <w:szCs w:val="16"/>
        </w:rPr>
        <w:t>le principal suspect dans la mort inexpliquée d’abeilles domestiques dans le monde.</w:t>
      </w:r>
    </w:p>
    <w:p w14:paraId="24635D66" w14:textId="77777777" w:rsidR="00DA2AE6" w:rsidRDefault="00DA2AE6">
      <w:pPr>
        <w:spacing w:line="16" w:lineRule="exact"/>
        <w:rPr>
          <w:sz w:val="20"/>
          <w:szCs w:val="20"/>
        </w:rPr>
      </w:pPr>
    </w:p>
    <w:p w14:paraId="1302D27F" w14:textId="77777777" w:rsidR="00DA2AE6" w:rsidRDefault="00000000">
      <w:pPr>
        <w:ind w:left="160"/>
        <w:rPr>
          <w:sz w:val="20"/>
          <w:szCs w:val="20"/>
        </w:rPr>
      </w:pPr>
      <w:r>
        <w:rPr>
          <w:rFonts w:ascii="Arial" w:eastAsia="Arial" w:hAnsi="Arial" w:cs="Arial"/>
          <w:sz w:val="17"/>
          <w:szCs w:val="17"/>
        </w:rPr>
        <w:t>– Virulence 3 : 589-591.</w:t>
      </w:r>
    </w:p>
    <w:p w14:paraId="6E520DB4" w14:textId="77777777" w:rsidR="00DA2AE6" w:rsidRDefault="00DA2AE6">
      <w:pPr>
        <w:spacing w:line="71" w:lineRule="exact"/>
        <w:rPr>
          <w:sz w:val="20"/>
          <w:szCs w:val="20"/>
        </w:rPr>
      </w:pPr>
    </w:p>
    <w:p w14:paraId="5CE49BBD" w14:textId="77777777" w:rsidR="00DA2AE6" w:rsidRDefault="00000000">
      <w:pPr>
        <w:rPr>
          <w:sz w:val="20"/>
          <w:szCs w:val="20"/>
        </w:rPr>
      </w:pPr>
      <w:r>
        <w:rPr>
          <w:rFonts w:ascii="Arial" w:eastAsia="Arial" w:hAnsi="Arial" w:cs="Arial"/>
          <w:sz w:val="17"/>
          <w:szCs w:val="17"/>
        </w:rPr>
        <w:t>Sébastien, A., Lester, PJ, Hall, RJ, Wang, J., Moore, NE</w:t>
      </w:r>
    </w:p>
    <w:p w14:paraId="49378A7C" w14:textId="77777777" w:rsidR="00DA2AE6" w:rsidRDefault="00DA2AE6">
      <w:pPr>
        <w:spacing w:line="4" w:lineRule="exact"/>
        <w:rPr>
          <w:sz w:val="20"/>
          <w:szCs w:val="20"/>
        </w:rPr>
      </w:pPr>
    </w:p>
    <w:p w14:paraId="72C8954E" w14:textId="77777777" w:rsidR="00DA2AE6" w:rsidRDefault="00000000">
      <w:pPr>
        <w:numPr>
          <w:ilvl w:val="0"/>
          <w:numId w:val="11"/>
        </w:numPr>
        <w:tabs>
          <w:tab w:val="left" w:pos="326"/>
        </w:tabs>
        <w:spacing w:line="260" w:lineRule="auto"/>
        <w:ind w:left="160" w:firstLine="4"/>
        <w:jc w:val="both"/>
        <w:rPr>
          <w:rFonts w:ascii="Arial" w:eastAsia="Arial" w:hAnsi="Arial" w:cs="Arial"/>
          <w:sz w:val="16"/>
          <w:szCs w:val="16"/>
        </w:rPr>
      </w:pPr>
      <w:r>
        <w:rPr>
          <w:rFonts w:ascii="Arial" w:eastAsia="Arial" w:hAnsi="Arial" w:cs="Arial"/>
          <w:sz w:val="16"/>
          <w:szCs w:val="16"/>
        </w:rPr>
        <w:t>Gruber, MA 2015 : Les fourmis envahissantes transportent de nouveaux virus dans leur nouvelle aire de répartition et forment des réservoirs pour un agent pathogène des abeilles domestiques.</w:t>
      </w:r>
    </w:p>
    <w:p w14:paraId="1414BE82" w14:textId="77777777" w:rsidR="00DA2AE6" w:rsidRDefault="00DA2AE6">
      <w:pPr>
        <w:spacing w:line="1" w:lineRule="exact"/>
        <w:rPr>
          <w:rFonts w:ascii="Arial" w:eastAsia="Arial" w:hAnsi="Arial" w:cs="Arial"/>
          <w:sz w:val="16"/>
          <w:szCs w:val="16"/>
        </w:rPr>
      </w:pPr>
    </w:p>
    <w:p w14:paraId="7ADD4DBA" w14:textId="77777777" w:rsidR="00DA2AE6" w:rsidRDefault="00000000">
      <w:pPr>
        <w:ind w:left="160"/>
        <w:rPr>
          <w:rFonts w:ascii="Arial" w:eastAsia="Arial" w:hAnsi="Arial" w:cs="Arial"/>
          <w:sz w:val="16"/>
          <w:szCs w:val="16"/>
        </w:rPr>
      </w:pPr>
      <w:r>
        <w:rPr>
          <w:rFonts w:ascii="Arial" w:eastAsia="Arial" w:hAnsi="Arial" w:cs="Arial"/>
          <w:sz w:val="17"/>
          <w:szCs w:val="17"/>
        </w:rPr>
        <w:t>– Lettres de Biologie 11 : art. 20150610.</w:t>
      </w:r>
    </w:p>
    <w:p w14:paraId="16FBC3DF" w14:textId="77777777" w:rsidR="00DA2AE6" w:rsidRDefault="00000000">
      <w:pPr>
        <w:spacing w:line="20" w:lineRule="exact"/>
        <w:rPr>
          <w:sz w:val="20"/>
          <w:szCs w:val="20"/>
        </w:rPr>
      </w:pPr>
      <w:r>
        <w:rPr>
          <w:sz w:val="20"/>
          <w:szCs w:val="20"/>
        </w:rPr>
        <w:br w:type="column"/>
      </w:r>
    </w:p>
    <w:p w14:paraId="5395F9AF" w14:textId="77777777" w:rsidR="00DA2AE6" w:rsidRDefault="00000000">
      <w:pPr>
        <w:spacing w:line="270" w:lineRule="auto"/>
        <w:ind w:left="180" w:hanging="169"/>
        <w:jc w:val="both"/>
        <w:rPr>
          <w:sz w:val="20"/>
          <w:szCs w:val="20"/>
        </w:rPr>
      </w:pPr>
      <w:r>
        <w:rPr>
          <w:rFonts w:ascii="Arial" w:eastAsia="Arial" w:hAnsi="Arial" w:cs="Arial"/>
          <w:sz w:val="16"/>
          <w:szCs w:val="16"/>
        </w:rPr>
        <w:t>Shi, M., Lin, XD, Tian, ​​JH, Chen, LJ, Chen, X., Li, CX, Qin, XC, Li, J., Cao, JP, Eden, JS, Buchmann, J., Wang, W., Xu, J., Holmes, EC et Zhang, YZ 2016 : Redéfinir la virosphère d'ARN des invertébrés. – Nature 540 : 539-543.</w:t>
      </w:r>
    </w:p>
    <w:p w14:paraId="3B9886D7" w14:textId="77777777" w:rsidR="00DA2AE6" w:rsidRDefault="00DA2AE6">
      <w:pPr>
        <w:spacing w:line="42" w:lineRule="exact"/>
        <w:rPr>
          <w:sz w:val="20"/>
          <w:szCs w:val="20"/>
        </w:rPr>
      </w:pPr>
    </w:p>
    <w:p w14:paraId="6579BEE5" w14:textId="77777777" w:rsidR="00DA2AE6" w:rsidRDefault="00000000">
      <w:pPr>
        <w:rPr>
          <w:sz w:val="20"/>
          <w:szCs w:val="20"/>
        </w:rPr>
      </w:pPr>
      <w:r>
        <w:rPr>
          <w:rFonts w:ascii="Arial" w:eastAsia="Arial" w:hAnsi="Arial" w:cs="Arial"/>
          <w:sz w:val="17"/>
          <w:szCs w:val="17"/>
        </w:rPr>
        <w:t>Shikano, I. &amp; Cory, JS 2016 : Modification de l'apport en nutriments par le bacu-</w:t>
      </w:r>
    </w:p>
    <w:p w14:paraId="0A9D3A66" w14:textId="77777777" w:rsidR="00DA2AE6" w:rsidRDefault="00DA2AE6">
      <w:pPr>
        <w:spacing w:line="4" w:lineRule="exact"/>
        <w:rPr>
          <w:sz w:val="20"/>
          <w:szCs w:val="20"/>
        </w:rPr>
      </w:pPr>
    </w:p>
    <w:p w14:paraId="4CD62169" w14:textId="77777777" w:rsidR="00DA2AE6" w:rsidRDefault="00000000">
      <w:pPr>
        <w:ind w:left="180"/>
        <w:rPr>
          <w:sz w:val="20"/>
          <w:szCs w:val="20"/>
        </w:rPr>
      </w:pPr>
      <w:r>
        <w:rPr>
          <w:rFonts w:ascii="Arial" w:eastAsia="Arial" w:hAnsi="Arial" w:cs="Arial"/>
          <w:sz w:val="16"/>
          <w:szCs w:val="16"/>
        </w:rPr>
        <w:t>Insectes infectés par le lovirus : automédication ou compensatoire</w:t>
      </w:r>
    </w:p>
    <w:p w14:paraId="4DCCA87D" w14:textId="77777777" w:rsidR="00DA2AE6" w:rsidRDefault="00DA2AE6">
      <w:pPr>
        <w:spacing w:line="16" w:lineRule="exact"/>
        <w:rPr>
          <w:sz w:val="20"/>
          <w:szCs w:val="20"/>
        </w:rPr>
      </w:pPr>
    </w:p>
    <w:p w14:paraId="3F689A1A" w14:textId="77777777" w:rsidR="00DA2AE6" w:rsidRDefault="00000000">
      <w:pPr>
        <w:ind w:left="180"/>
        <w:rPr>
          <w:sz w:val="20"/>
          <w:szCs w:val="20"/>
        </w:rPr>
      </w:pPr>
      <w:r>
        <w:rPr>
          <w:rFonts w:ascii="Arial" w:eastAsia="Arial" w:hAnsi="Arial" w:cs="Arial"/>
          <w:sz w:val="17"/>
          <w:szCs w:val="17"/>
        </w:rPr>
        <w:t>alimentation? – Journal de pathologie des invertébrés 139 : 25-33.</w:t>
      </w:r>
    </w:p>
    <w:p w14:paraId="2AECB75B" w14:textId="77777777" w:rsidR="00DA2AE6" w:rsidRDefault="00DA2AE6">
      <w:pPr>
        <w:spacing w:line="74" w:lineRule="exact"/>
        <w:rPr>
          <w:sz w:val="20"/>
          <w:szCs w:val="20"/>
        </w:rPr>
      </w:pPr>
    </w:p>
    <w:p w14:paraId="5642E4B7" w14:textId="77777777" w:rsidR="00DA2AE6" w:rsidRDefault="00000000">
      <w:pPr>
        <w:spacing w:line="251" w:lineRule="auto"/>
        <w:jc w:val="right"/>
        <w:rPr>
          <w:sz w:val="20"/>
          <w:szCs w:val="20"/>
        </w:rPr>
      </w:pPr>
      <w:r>
        <w:rPr>
          <w:rFonts w:ascii="Arial" w:eastAsia="Arial" w:hAnsi="Arial" w:cs="Arial"/>
          <w:sz w:val="17"/>
          <w:szCs w:val="17"/>
        </w:rPr>
        <w:t>Steiger, U., Lamparter, HE, Sandri, C. &amp; Akert, K. 1969 : Particules de type virus dans le cytoplasme des neurones et des cellules gliales des fourmis des bois. – Archives de Virologie 26 : 271-282. (en allemand)</w:t>
      </w:r>
    </w:p>
    <w:p w14:paraId="5F4D2555" w14:textId="77777777" w:rsidR="00DA2AE6" w:rsidRDefault="00DA2AE6">
      <w:pPr>
        <w:spacing w:line="57" w:lineRule="exact"/>
        <w:rPr>
          <w:sz w:val="20"/>
          <w:szCs w:val="20"/>
        </w:rPr>
      </w:pPr>
    </w:p>
    <w:p w14:paraId="2D9E1A74" w14:textId="77777777" w:rsidR="00DA2AE6" w:rsidRDefault="00000000">
      <w:pPr>
        <w:spacing w:line="249" w:lineRule="auto"/>
        <w:ind w:left="180" w:hanging="169"/>
        <w:jc w:val="both"/>
        <w:rPr>
          <w:sz w:val="20"/>
          <w:szCs w:val="20"/>
        </w:rPr>
      </w:pPr>
      <w:r>
        <w:rPr>
          <w:rFonts w:ascii="Arial" w:eastAsia="Arial" w:hAnsi="Arial" w:cs="Arial"/>
          <w:sz w:val="17"/>
          <w:szCs w:val="17"/>
        </w:rPr>
        <w:t>Stroeymeyt, N., Grasse, AV, Crespi, A., Mersch, DP, Cremer, S. &amp; Keller, L. 2018 : La plasticité des réseaux sociaux diminue la transmission de maladies chez un insecte eusocial. – Sciences 362 : 941-945.</w:t>
      </w:r>
    </w:p>
    <w:p w14:paraId="25698F30" w14:textId="77777777" w:rsidR="00DA2AE6" w:rsidRDefault="00DA2AE6">
      <w:pPr>
        <w:spacing w:line="59" w:lineRule="exact"/>
        <w:rPr>
          <w:sz w:val="20"/>
          <w:szCs w:val="20"/>
        </w:rPr>
      </w:pPr>
    </w:p>
    <w:p w14:paraId="5DA6DD02" w14:textId="77777777" w:rsidR="00DA2AE6" w:rsidRDefault="00000000">
      <w:pPr>
        <w:spacing w:line="249" w:lineRule="auto"/>
        <w:ind w:left="180" w:hanging="169"/>
        <w:jc w:val="both"/>
        <w:rPr>
          <w:sz w:val="20"/>
          <w:szCs w:val="20"/>
        </w:rPr>
      </w:pPr>
      <w:r>
        <w:rPr>
          <w:rFonts w:ascii="Arial" w:eastAsia="Arial" w:hAnsi="Arial" w:cs="Arial"/>
          <w:sz w:val="17"/>
          <w:szCs w:val="17"/>
        </w:rPr>
        <w:t>Tufts, DM, Hunter, WB et Bextine, B. 2014 : Infection par le virus Solenopsis invicta (Sinv-1) et interactions avec les insecticides chez la fourmi de feu rouge importée (Hymenoptera : Formicidae). – Entomologiste de Floride 97 : 1251-1254.</w:t>
      </w:r>
    </w:p>
    <w:p w14:paraId="657974E2" w14:textId="77777777" w:rsidR="00DA2AE6" w:rsidRDefault="00DA2AE6">
      <w:pPr>
        <w:spacing w:line="59" w:lineRule="exact"/>
        <w:rPr>
          <w:sz w:val="20"/>
          <w:szCs w:val="20"/>
        </w:rPr>
      </w:pPr>
    </w:p>
    <w:p w14:paraId="7F85F629" w14:textId="77777777" w:rsidR="00DA2AE6" w:rsidRDefault="00000000">
      <w:pPr>
        <w:spacing w:line="251" w:lineRule="auto"/>
        <w:ind w:left="180" w:hanging="169"/>
        <w:jc w:val="both"/>
        <w:rPr>
          <w:sz w:val="20"/>
          <w:szCs w:val="20"/>
        </w:rPr>
      </w:pPr>
      <w:r>
        <w:rPr>
          <w:rFonts w:ascii="Arial" w:eastAsia="Arial" w:hAnsi="Arial" w:cs="Arial"/>
          <w:sz w:val="17"/>
          <w:szCs w:val="17"/>
        </w:rPr>
        <w:t>Valles, SM 2012 : Virus à ARN à brin positif infectant la fourmi de feu rouge importée,</w:t>
      </w:r>
      <w:r>
        <w:rPr>
          <w:rFonts w:ascii="Georgia Pro" w:eastAsia="Georgia Pro" w:hAnsi="Georgia Pro" w:cs="Georgia Pro"/>
          <w:i/>
          <w:iCs/>
          <w:sz w:val="17"/>
          <w:szCs w:val="17"/>
        </w:rPr>
        <w:t>Solenopsis invicta</w:t>
      </w:r>
      <w:r>
        <w:rPr>
          <w:rFonts w:ascii="Arial" w:eastAsia="Arial" w:hAnsi="Arial" w:cs="Arial"/>
          <w:sz w:val="17"/>
          <w:szCs w:val="17"/>
        </w:rPr>
        <w:t>. – Psyché 2012 : art. 821591.</w:t>
      </w:r>
    </w:p>
    <w:p w14:paraId="514190F5" w14:textId="77777777" w:rsidR="00DA2AE6" w:rsidRDefault="00DA2AE6">
      <w:pPr>
        <w:spacing w:line="55" w:lineRule="exact"/>
        <w:rPr>
          <w:sz w:val="20"/>
          <w:szCs w:val="20"/>
        </w:rPr>
      </w:pPr>
    </w:p>
    <w:p w14:paraId="5B62EFD4" w14:textId="77777777" w:rsidR="00DA2AE6" w:rsidRDefault="00000000">
      <w:pPr>
        <w:spacing w:line="270" w:lineRule="auto"/>
        <w:ind w:left="180" w:hanging="169"/>
        <w:jc w:val="both"/>
        <w:rPr>
          <w:sz w:val="20"/>
          <w:szCs w:val="20"/>
        </w:rPr>
      </w:pPr>
      <w:r>
        <w:rPr>
          <w:rFonts w:ascii="Arial" w:eastAsia="Arial" w:hAnsi="Arial" w:cs="Arial"/>
          <w:sz w:val="16"/>
          <w:szCs w:val="16"/>
        </w:rPr>
        <w:t>Valles, SM, Bell, S. &amp; Firth, AE 2014a : Virus Solenopsis invicta 3 : Cartographie des protéines structurelles, changement de cadre ribosomal et similitudes avec le virus Acyrthosiphon pisum et le virus de la mouche du varech. – Bibliothèque publique des sciences One 9 : art. e93497.</w:t>
      </w:r>
    </w:p>
    <w:p w14:paraId="7D977646" w14:textId="77777777" w:rsidR="00DA2AE6" w:rsidRDefault="00DA2AE6">
      <w:pPr>
        <w:spacing w:line="42" w:lineRule="exact"/>
        <w:rPr>
          <w:sz w:val="20"/>
          <w:szCs w:val="20"/>
        </w:rPr>
      </w:pPr>
    </w:p>
    <w:p w14:paraId="36A1489A" w14:textId="77777777" w:rsidR="00DA2AE6" w:rsidRDefault="00000000">
      <w:pPr>
        <w:spacing w:line="248" w:lineRule="auto"/>
        <w:ind w:left="180" w:hanging="169"/>
        <w:jc w:val="both"/>
        <w:rPr>
          <w:sz w:val="20"/>
          <w:szCs w:val="20"/>
        </w:rPr>
      </w:pPr>
      <w:r>
        <w:rPr>
          <w:rFonts w:ascii="Arial" w:eastAsia="Arial" w:hAnsi="Arial" w:cs="Arial"/>
          <w:sz w:val="17"/>
          <w:szCs w:val="17"/>
        </w:rPr>
        <w:t>Valles, SM &amp; Hashimoto, Y. 2009 : Isolement et caractérisation des</w:t>
      </w:r>
      <w:r>
        <w:rPr>
          <w:rFonts w:ascii="Georgia Pro" w:eastAsia="Georgia Pro" w:hAnsi="Georgia Pro" w:cs="Georgia Pro"/>
          <w:i/>
          <w:iCs/>
          <w:sz w:val="17"/>
          <w:szCs w:val="17"/>
        </w:rPr>
        <w:t>Solenopsis invicta</w:t>
      </w:r>
      <w:r>
        <w:rPr>
          <w:rFonts w:ascii="Arial" w:eastAsia="Arial" w:hAnsi="Arial" w:cs="Arial"/>
          <w:sz w:val="17"/>
          <w:szCs w:val="17"/>
        </w:rPr>
        <w:t>le virus 3, un nouveau virus à ARN à brin positif infectant la fourmi de feu rouge importée,</w:t>
      </w:r>
      <w:r>
        <w:rPr>
          <w:rFonts w:ascii="Georgia Pro" w:eastAsia="Georgia Pro" w:hAnsi="Georgia Pro" w:cs="Georgia Pro"/>
          <w:i/>
          <w:iCs/>
          <w:sz w:val="17"/>
          <w:szCs w:val="17"/>
        </w:rPr>
        <w:t>Solénopsis</w:t>
      </w:r>
      <w:r>
        <w:rPr>
          <w:rFonts w:ascii="Arial" w:eastAsia="Arial" w:hAnsi="Arial" w:cs="Arial"/>
          <w:sz w:val="17"/>
          <w:szCs w:val="17"/>
        </w:rPr>
        <w:t xml:space="preserve"> </w:t>
      </w:r>
      <w:r>
        <w:rPr>
          <w:rFonts w:ascii="Georgia Pro" w:eastAsia="Georgia Pro" w:hAnsi="Georgia Pro" w:cs="Georgia Pro"/>
          <w:i/>
          <w:iCs/>
          <w:sz w:val="17"/>
          <w:szCs w:val="17"/>
        </w:rPr>
        <w:t>invicta</w:t>
      </w:r>
      <w:r>
        <w:rPr>
          <w:rFonts w:ascii="Arial" w:eastAsia="Arial" w:hAnsi="Arial" w:cs="Arial"/>
          <w:sz w:val="17"/>
          <w:szCs w:val="17"/>
        </w:rPr>
        <w:t>. – Virologie 388 : 354-361.</w:t>
      </w:r>
    </w:p>
    <w:p w14:paraId="646B0872" w14:textId="77777777" w:rsidR="00DA2AE6" w:rsidRDefault="00DA2AE6">
      <w:pPr>
        <w:spacing w:line="58" w:lineRule="exact"/>
        <w:rPr>
          <w:sz w:val="20"/>
          <w:szCs w:val="20"/>
        </w:rPr>
      </w:pPr>
    </w:p>
    <w:p w14:paraId="792FE8B5" w14:textId="77777777" w:rsidR="00DA2AE6" w:rsidRDefault="00000000">
      <w:pPr>
        <w:spacing w:line="248" w:lineRule="auto"/>
        <w:ind w:left="180" w:hanging="169"/>
        <w:jc w:val="both"/>
        <w:rPr>
          <w:sz w:val="20"/>
          <w:szCs w:val="20"/>
        </w:rPr>
      </w:pPr>
      <w:r>
        <w:rPr>
          <w:rFonts w:ascii="Arial" w:eastAsia="Arial" w:hAnsi="Arial" w:cs="Arial"/>
          <w:sz w:val="17"/>
          <w:szCs w:val="17"/>
        </w:rPr>
        <w:t>Valles, SM &amp; Oi, DH 2014 : Transmission réussie du virus Solenopsis invicta 3 aux colonies de terrain de</w:t>
      </w:r>
      <w:r>
        <w:rPr>
          <w:rFonts w:ascii="Georgia Pro" w:eastAsia="Georgia Pro" w:hAnsi="Georgia Pro" w:cs="Georgia Pro"/>
          <w:i/>
          <w:iCs/>
          <w:sz w:val="17"/>
          <w:szCs w:val="17"/>
        </w:rPr>
        <w:t>Solénopsis</w:t>
      </w:r>
      <w:r>
        <w:rPr>
          <w:rFonts w:ascii="Arial" w:eastAsia="Arial" w:hAnsi="Arial" w:cs="Arial"/>
          <w:sz w:val="17"/>
          <w:szCs w:val="17"/>
        </w:rPr>
        <w:t xml:space="preserve"> </w:t>
      </w:r>
      <w:r>
        <w:rPr>
          <w:rFonts w:ascii="Georgia Pro" w:eastAsia="Georgia Pro" w:hAnsi="Georgia Pro" w:cs="Georgia Pro"/>
          <w:i/>
          <w:iCs/>
          <w:sz w:val="17"/>
          <w:szCs w:val="17"/>
        </w:rPr>
        <w:t>invicta</w:t>
      </w:r>
      <w:r>
        <w:rPr>
          <w:rFonts w:ascii="Arial" w:eastAsia="Arial" w:hAnsi="Arial" w:cs="Arial"/>
          <w:sz w:val="17"/>
          <w:szCs w:val="17"/>
        </w:rPr>
        <w:t>(Hyménoptères : Formicidae). – Entomologiste de Floride</w:t>
      </w:r>
      <w:r>
        <w:rPr>
          <w:rFonts w:ascii="Georgia Pro" w:eastAsia="Georgia Pro" w:hAnsi="Georgia Pro" w:cs="Georgia Pro"/>
          <w:i/>
          <w:iCs/>
          <w:sz w:val="17"/>
          <w:szCs w:val="17"/>
        </w:rPr>
        <w:t xml:space="preserve"> </w:t>
      </w:r>
      <w:r>
        <w:rPr>
          <w:rFonts w:ascii="Arial" w:eastAsia="Arial" w:hAnsi="Arial" w:cs="Arial"/>
          <w:sz w:val="17"/>
          <w:szCs w:val="17"/>
        </w:rPr>
        <w:t>97 : 1244-1246.</w:t>
      </w:r>
    </w:p>
    <w:p w14:paraId="3DFF6C27" w14:textId="77777777" w:rsidR="00DA2AE6" w:rsidRDefault="00DA2AE6">
      <w:pPr>
        <w:spacing w:line="58" w:lineRule="exact"/>
        <w:rPr>
          <w:sz w:val="20"/>
          <w:szCs w:val="20"/>
        </w:rPr>
      </w:pPr>
    </w:p>
    <w:p w14:paraId="0AE4EC83" w14:textId="77777777" w:rsidR="00DA2AE6" w:rsidRDefault="00000000">
      <w:pPr>
        <w:spacing w:line="245" w:lineRule="auto"/>
        <w:jc w:val="right"/>
        <w:rPr>
          <w:sz w:val="20"/>
          <w:szCs w:val="20"/>
        </w:rPr>
      </w:pPr>
      <w:r>
        <w:rPr>
          <w:rFonts w:ascii="Arial" w:eastAsia="Arial" w:hAnsi="Arial" w:cs="Arial"/>
          <w:sz w:val="17"/>
          <w:szCs w:val="17"/>
        </w:rPr>
        <w:t>Valles, SM, Oi, DH, Becnel, JJ, Wetterer, JK, LaPolla, JS &amp; Firth, AE 2016 : Isolement et caractérisation du virus Nylanderia fulva 1, un virus à ARN simple brin à sens positif infectant la fourmi folle fauve,</w:t>
      </w:r>
      <w:r>
        <w:rPr>
          <w:rFonts w:ascii="Georgia Pro" w:eastAsia="Georgia Pro" w:hAnsi="Georgia Pro" w:cs="Georgia Pro"/>
          <w:i/>
          <w:iCs/>
          <w:sz w:val="17"/>
          <w:szCs w:val="17"/>
        </w:rPr>
        <w:t>Nylanderia fulva</w:t>
      </w:r>
      <w:r>
        <w:rPr>
          <w:rFonts w:ascii="Arial" w:eastAsia="Arial" w:hAnsi="Arial" w:cs="Arial"/>
          <w:sz w:val="17"/>
          <w:szCs w:val="17"/>
        </w:rPr>
        <w:t>.</w:t>
      </w:r>
    </w:p>
    <w:p w14:paraId="0B5216FD" w14:textId="77777777" w:rsidR="00DA2AE6" w:rsidRDefault="00000000">
      <w:pPr>
        <w:ind w:left="180"/>
        <w:rPr>
          <w:sz w:val="20"/>
          <w:szCs w:val="20"/>
        </w:rPr>
      </w:pPr>
      <w:r>
        <w:rPr>
          <w:rFonts w:ascii="Arial" w:eastAsia="Arial" w:hAnsi="Arial" w:cs="Arial"/>
          <w:sz w:val="17"/>
          <w:szCs w:val="17"/>
        </w:rPr>
        <w:t>– Virologie 496 : 244-254.</w:t>
      </w:r>
    </w:p>
    <w:p w14:paraId="6748A0A1" w14:textId="77777777" w:rsidR="00DA2AE6" w:rsidRDefault="00DA2AE6">
      <w:pPr>
        <w:spacing w:line="74" w:lineRule="exact"/>
        <w:rPr>
          <w:sz w:val="20"/>
          <w:szCs w:val="20"/>
        </w:rPr>
      </w:pPr>
    </w:p>
    <w:p w14:paraId="68472D95" w14:textId="77777777" w:rsidR="00DA2AE6" w:rsidRDefault="00000000">
      <w:pPr>
        <w:spacing w:line="245" w:lineRule="auto"/>
        <w:jc w:val="right"/>
        <w:rPr>
          <w:sz w:val="20"/>
          <w:szCs w:val="20"/>
        </w:rPr>
      </w:pPr>
      <w:r>
        <w:rPr>
          <w:rFonts w:ascii="Arial" w:eastAsia="Arial" w:hAnsi="Arial" w:cs="Arial"/>
          <w:sz w:val="17"/>
          <w:szCs w:val="17"/>
        </w:rPr>
        <w:t>Valles, SM, Oi, DH &amp; Porter, SD 2010 : Variation saisonnière et cooccurrence de quatre agents pathogènes et d'un groupe de parasites parmi les colonies de fourmis de feu monogynes et polygynes.</w:t>
      </w:r>
    </w:p>
    <w:p w14:paraId="0DAC98F4" w14:textId="77777777" w:rsidR="00DA2AE6" w:rsidRDefault="00DA2AE6">
      <w:pPr>
        <w:spacing w:line="1" w:lineRule="exact"/>
        <w:rPr>
          <w:sz w:val="20"/>
          <w:szCs w:val="20"/>
        </w:rPr>
      </w:pPr>
    </w:p>
    <w:p w14:paraId="31748ABB" w14:textId="77777777" w:rsidR="00DA2AE6" w:rsidRDefault="00000000">
      <w:pPr>
        <w:ind w:left="180"/>
        <w:rPr>
          <w:sz w:val="20"/>
          <w:szCs w:val="20"/>
        </w:rPr>
      </w:pPr>
      <w:r>
        <w:rPr>
          <w:rFonts w:ascii="Arial" w:eastAsia="Arial" w:hAnsi="Arial" w:cs="Arial"/>
          <w:sz w:val="17"/>
          <w:szCs w:val="17"/>
        </w:rPr>
        <w:t>– Contrôle biologique 54 : 342-348.</w:t>
      </w:r>
    </w:p>
    <w:p w14:paraId="5EFAE35A" w14:textId="77777777" w:rsidR="00DA2AE6" w:rsidRDefault="00DA2AE6">
      <w:pPr>
        <w:spacing w:line="74" w:lineRule="exact"/>
        <w:rPr>
          <w:sz w:val="20"/>
          <w:szCs w:val="20"/>
        </w:rPr>
      </w:pPr>
    </w:p>
    <w:p w14:paraId="59F0CF1B" w14:textId="77777777" w:rsidR="00DA2AE6" w:rsidRDefault="00000000">
      <w:pPr>
        <w:spacing w:line="249" w:lineRule="auto"/>
        <w:ind w:left="180" w:hanging="169"/>
        <w:jc w:val="both"/>
        <w:rPr>
          <w:sz w:val="20"/>
          <w:szCs w:val="20"/>
        </w:rPr>
      </w:pPr>
      <w:r>
        <w:rPr>
          <w:rFonts w:ascii="Arial" w:eastAsia="Arial" w:hAnsi="Arial" w:cs="Arial"/>
          <w:sz w:val="17"/>
          <w:szCs w:val="17"/>
        </w:rPr>
        <w:t>Valles, SM &amp; Porter, SD 2013 : Procédures visant à atténuer l'impact du virus Solenopsis invicta 3 dans les installations d'élevage de fourmis de feu (Hymenop-tera : Formicidae). – Entomologiste de Floride 96 : 252-254.</w:t>
      </w:r>
    </w:p>
    <w:p w14:paraId="06462FBB" w14:textId="77777777" w:rsidR="00DA2AE6" w:rsidRDefault="00DA2AE6">
      <w:pPr>
        <w:spacing w:line="59" w:lineRule="exact"/>
        <w:rPr>
          <w:sz w:val="20"/>
          <w:szCs w:val="20"/>
        </w:rPr>
      </w:pPr>
    </w:p>
    <w:p w14:paraId="4DA1C225" w14:textId="77777777" w:rsidR="00DA2AE6" w:rsidRDefault="00000000">
      <w:pPr>
        <w:spacing w:line="251" w:lineRule="auto"/>
        <w:ind w:left="180" w:hanging="169"/>
        <w:jc w:val="both"/>
        <w:rPr>
          <w:sz w:val="20"/>
          <w:szCs w:val="20"/>
        </w:rPr>
      </w:pPr>
      <w:r>
        <w:rPr>
          <w:rFonts w:ascii="Arial" w:eastAsia="Arial" w:hAnsi="Arial" w:cs="Arial"/>
          <w:sz w:val="17"/>
          <w:szCs w:val="17"/>
        </w:rPr>
        <w:t>Valles, SM &amp; Porter, SD 2015 : Dose-réponse des colonies de fourmis de feu rouges importées au virus Solenopsis invicta 3. – Archives of Virology 160 : 2407-2413.</w:t>
      </w:r>
    </w:p>
    <w:p w14:paraId="51A1DB89" w14:textId="77777777" w:rsidR="00DA2AE6" w:rsidRDefault="00DA2AE6">
      <w:pPr>
        <w:spacing w:line="57" w:lineRule="exact"/>
        <w:rPr>
          <w:sz w:val="20"/>
          <w:szCs w:val="20"/>
        </w:rPr>
      </w:pPr>
    </w:p>
    <w:p w14:paraId="496FE54B" w14:textId="77777777" w:rsidR="00DA2AE6" w:rsidRDefault="00000000">
      <w:pPr>
        <w:spacing w:line="251" w:lineRule="auto"/>
        <w:ind w:left="180" w:hanging="169"/>
        <w:jc w:val="both"/>
        <w:rPr>
          <w:sz w:val="20"/>
          <w:szCs w:val="20"/>
        </w:rPr>
      </w:pPr>
      <w:r>
        <w:rPr>
          <w:rFonts w:ascii="Arial" w:eastAsia="Arial" w:hAnsi="Arial" w:cs="Arial"/>
          <w:sz w:val="17"/>
          <w:szCs w:val="17"/>
        </w:rPr>
        <w:t>Valles, SM &amp; Porter, SD 2019 : Influence de la température sur la pathogénicité du virus Solenopsis invicta 3. – Journal of Invertebrate Pathology 166 : 107217.</w:t>
      </w:r>
    </w:p>
    <w:p w14:paraId="64BC55DF" w14:textId="77777777" w:rsidR="00DA2AE6" w:rsidRDefault="00DA2AE6">
      <w:pPr>
        <w:spacing w:line="57" w:lineRule="exact"/>
        <w:rPr>
          <w:sz w:val="20"/>
          <w:szCs w:val="20"/>
        </w:rPr>
      </w:pPr>
    </w:p>
    <w:p w14:paraId="28372DDF" w14:textId="77777777" w:rsidR="00DA2AE6" w:rsidRDefault="00000000">
      <w:pPr>
        <w:spacing w:line="248" w:lineRule="auto"/>
        <w:ind w:left="180" w:hanging="169"/>
        <w:jc w:val="both"/>
        <w:rPr>
          <w:sz w:val="20"/>
          <w:szCs w:val="20"/>
        </w:rPr>
      </w:pPr>
      <w:r>
        <w:rPr>
          <w:rFonts w:ascii="Arial" w:eastAsia="Arial" w:hAnsi="Arial" w:cs="Arial"/>
          <w:sz w:val="17"/>
          <w:szCs w:val="17"/>
        </w:rPr>
        <w:t>Valles, SM, Porter, SD et Calcaterra, LA 2018 : Prospection des ennemis naturels viraux de la fourmi de feu</w:t>
      </w:r>
      <w:r>
        <w:rPr>
          <w:rFonts w:ascii="Georgia Pro" w:eastAsia="Georgia Pro" w:hAnsi="Georgia Pro" w:cs="Georgia Pro"/>
          <w:i/>
          <w:iCs/>
          <w:sz w:val="17"/>
          <w:szCs w:val="17"/>
        </w:rPr>
        <w:t>Solénopsis</w:t>
      </w:r>
      <w:r>
        <w:rPr>
          <w:rFonts w:ascii="Arial" w:eastAsia="Arial" w:hAnsi="Arial" w:cs="Arial"/>
          <w:sz w:val="17"/>
          <w:szCs w:val="17"/>
        </w:rPr>
        <w:t xml:space="preserve"> </w:t>
      </w:r>
      <w:r>
        <w:rPr>
          <w:rFonts w:ascii="Georgia Pro" w:eastAsia="Georgia Pro" w:hAnsi="Georgia Pro" w:cs="Georgia Pro"/>
          <w:i/>
          <w:iCs/>
          <w:sz w:val="17"/>
          <w:szCs w:val="17"/>
        </w:rPr>
        <w:t>invicta</w:t>
      </w:r>
      <w:r>
        <w:rPr>
          <w:rFonts w:ascii="Arial" w:eastAsia="Arial" w:hAnsi="Arial" w:cs="Arial"/>
          <w:sz w:val="17"/>
          <w:szCs w:val="17"/>
        </w:rPr>
        <w:t>en Argentine. – Bibliothèque publique des sciences One 13 :</w:t>
      </w:r>
      <w:r>
        <w:rPr>
          <w:rFonts w:ascii="Georgia Pro" w:eastAsia="Georgia Pro" w:hAnsi="Georgia Pro" w:cs="Georgia Pro"/>
          <w:i/>
          <w:iCs/>
          <w:sz w:val="17"/>
          <w:szCs w:val="17"/>
        </w:rPr>
        <w:t xml:space="preserve"> </w:t>
      </w:r>
      <w:r>
        <w:rPr>
          <w:rFonts w:ascii="Arial" w:eastAsia="Arial" w:hAnsi="Arial" w:cs="Arial"/>
          <w:sz w:val="17"/>
          <w:szCs w:val="17"/>
        </w:rPr>
        <w:t>art. e0192377.</w:t>
      </w:r>
    </w:p>
    <w:p w14:paraId="67E78007" w14:textId="77777777" w:rsidR="00DA2AE6" w:rsidRDefault="00DA2AE6">
      <w:pPr>
        <w:spacing w:line="58" w:lineRule="exact"/>
        <w:rPr>
          <w:sz w:val="20"/>
          <w:szCs w:val="20"/>
        </w:rPr>
      </w:pPr>
    </w:p>
    <w:p w14:paraId="37277957" w14:textId="77777777" w:rsidR="00DA2AE6" w:rsidRDefault="00000000">
      <w:pPr>
        <w:spacing w:line="247" w:lineRule="auto"/>
        <w:ind w:left="180" w:hanging="169"/>
        <w:jc w:val="both"/>
        <w:rPr>
          <w:sz w:val="20"/>
          <w:szCs w:val="20"/>
        </w:rPr>
      </w:pPr>
      <w:r>
        <w:rPr>
          <w:rFonts w:ascii="Arial" w:eastAsia="Arial" w:hAnsi="Arial" w:cs="Arial"/>
          <w:sz w:val="17"/>
          <w:szCs w:val="17"/>
        </w:rPr>
        <w:t>Valles, SM, Porter, SD, Choi, M.-Y. &amp; Oi, DH 2013 : Transmission réussie du virus Solenopsis invicta 3 à</w:t>
      </w:r>
      <w:r>
        <w:rPr>
          <w:rFonts w:ascii="Georgia Pro" w:eastAsia="Georgia Pro" w:hAnsi="Georgia Pro" w:cs="Georgia Pro"/>
          <w:i/>
          <w:iCs/>
          <w:sz w:val="17"/>
          <w:szCs w:val="17"/>
        </w:rPr>
        <w:t>Solenopsis invicta</w:t>
      </w:r>
      <w:r>
        <w:rPr>
          <w:rFonts w:ascii="Arial" w:eastAsia="Arial" w:hAnsi="Arial" w:cs="Arial"/>
          <w:sz w:val="17"/>
          <w:szCs w:val="17"/>
        </w:rPr>
        <w:t>colonies de fourmis de feu dans l'huile, le sucre et le grillon</w:t>
      </w:r>
      <w:r>
        <w:rPr>
          <w:rFonts w:ascii="Georgia Pro" w:eastAsia="Georgia Pro" w:hAnsi="Georgia Pro" w:cs="Georgia Pro"/>
          <w:i/>
          <w:iCs/>
          <w:sz w:val="17"/>
          <w:szCs w:val="17"/>
        </w:rPr>
        <w:t xml:space="preserve"> </w:t>
      </w:r>
      <w:r>
        <w:rPr>
          <w:rFonts w:ascii="Arial" w:eastAsia="Arial" w:hAnsi="Arial" w:cs="Arial"/>
          <w:sz w:val="17"/>
          <w:szCs w:val="17"/>
        </w:rPr>
        <w:t>formulations d'appâts. – Journal de pathologie des invertébrés 113 : 198-204.</w:t>
      </w:r>
    </w:p>
    <w:p w14:paraId="0066CE8F" w14:textId="77777777" w:rsidR="00DA2AE6" w:rsidRDefault="00DA2AE6">
      <w:pPr>
        <w:spacing w:line="61" w:lineRule="exact"/>
        <w:rPr>
          <w:sz w:val="20"/>
          <w:szCs w:val="20"/>
        </w:rPr>
      </w:pPr>
    </w:p>
    <w:p w14:paraId="030EF029" w14:textId="77777777" w:rsidR="00DA2AE6" w:rsidRDefault="00000000">
      <w:pPr>
        <w:rPr>
          <w:sz w:val="20"/>
          <w:szCs w:val="20"/>
        </w:rPr>
      </w:pPr>
      <w:r>
        <w:rPr>
          <w:rFonts w:ascii="Arial" w:eastAsia="Arial" w:hAnsi="Arial" w:cs="Arial"/>
          <w:sz w:val="17"/>
          <w:szCs w:val="17"/>
        </w:rPr>
        <w:t>Valles, SM, Porter, SD et Firth, AE 2014b : Solenopsis</w:t>
      </w:r>
    </w:p>
    <w:p w14:paraId="6F200ED0" w14:textId="77777777" w:rsidR="00DA2AE6" w:rsidRDefault="00DA2AE6">
      <w:pPr>
        <w:spacing w:line="4" w:lineRule="exact"/>
        <w:rPr>
          <w:sz w:val="20"/>
          <w:szCs w:val="20"/>
        </w:rPr>
      </w:pPr>
    </w:p>
    <w:p w14:paraId="3BE53970" w14:textId="77777777" w:rsidR="00DA2AE6" w:rsidRDefault="00000000">
      <w:pPr>
        <w:ind w:left="180"/>
        <w:rPr>
          <w:sz w:val="20"/>
          <w:szCs w:val="20"/>
        </w:rPr>
      </w:pPr>
      <w:r>
        <w:rPr>
          <w:rFonts w:ascii="Arial" w:eastAsia="Arial" w:hAnsi="Arial" w:cs="Arial"/>
          <w:sz w:val="17"/>
          <w:szCs w:val="17"/>
        </w:rPr>
        <w:t>virus invicta 3 : pathogenèse et spécificité de stade en rouge</w:t>
      </w:r>
    </w:p>
    <w:p w14:paraId="63D9494A" w14:textId="77777777" w:rsidR="00DA2AE6" w:rsidRDefault="00DA2AE6">
      <w:pPr>
        <w:spacing w:line="4" w:lineRule="exact"/>
        <w:rPr>
          <w:sz w:val="20"/>
          <w:szCs w:val="20"/>
        </w:rPr>
      </w:pPr>
    </w:p>
    <w:p w14:paraId="21DD804A" w14:textId="77777777" w:rsidR="00DA2AE6" w:rsidRDefault="00000000">
      <w:pPr>
        <w:ind w:left="180"/>
        <w:rPr>
          <w:sz w:val="20"/>
          <w:szCs w:val="20"/>
        </w:rPr>
      </w:pPr>
      <w:r>
        <w:rPr>
          <w:rFonts w:ascii="Arial" w:eastAsia="Arial" w:hAnsi="Arial" w:cs="Arial"/>
          <w:sz w:val="17"/>
          <w:szCs w:val="17"/>
        </w:rPr>
        <w:t>fourmis de feu importées. – Virologie 460-461 : 66-71.</w:t>
      </w:r>
    </w:p>
    <w:p w14:paraId="498F59A5" w14:textId="77777777" w:rsidR="00DA2AE6" w:rsidRDefault="00DA2AE6">
      <w:pPr>
        <w:spacing w:line="212" w:lineRule="exact"/>
        <w:rPr>
          <w:sz w:val="20"/>
          <w:szCs w:val="20"/>
        </w:rPr>
      </w:pPr>
    </w:p>
    <w:p w14:paraId="1B6EE2B7" w14:textId="77777777" w:rsidR="00DA2AE6" w:rsidRDefault="00DA2AE6">
      <w:pPr>
        <w:sectPr w:rsidR="00DA2AE6">
          <w:pgSz w:w="11900" w:h="16838"/>
          <w:pgMar w:top="1245" w:right="1126" w:bottom="318" w:left="1140" w:header="0" w:footer="0" w:gutter="0"/>
          <w:cols w:num="2" w:space="720" w:equalWidth="0">
            <w:col w:w="4640" w:space="340"/>
            <w:col w:w="4660"/>
          </w:cols>
        </w:sectPr>
      </w:pPr>
    </w:p>
    <w:p w14:paraId="07FC3CCF" w14:textId="77777777" w:rsidR="00DA2AE6" w:rsidRDefault="00DA2AE6">
      <w:pPr>
        <w:spacing w:line="360" w:lineRule="exact"/>
        <w:rPr>
          <w:sz w:val="20"/>
          <w:szCs w:val="20"/>
        </w:rPr>
      </w:pPr>
    </w:p>
    <w:p w14:paraId="72B578C2" w14:textId="77777777" w:rsidR="00DA2AE6" w:rsidRDefault="00000000">
      <w:pPr>
        <w:ind w:left="9300"/>
        <w:rPr>
          <w:sz w:val="20"/>
          <w:szCs w:val="20"/>
        </w:rPr>
      </w:pPr>
      <w:r>
        <w:rPr>
          <w:rFonts w:ascii="Georgia Pro" w:eastAsia="Georgia Pro" w:hAnsi="Georgia Pro" w:cs="Georgia Pro"/>
          <w:sz w:val="20"/>
          <w:szCs w:val="20"/>
        </w:rPr>
        <w:t>227</w:t>
      </w:r>
    </w:p>
    <w:p w14:paraId="36E6A715" w14:textId="77777777" w:rsidR="00DA2AE6" w:rsidRDefault="00DA2AE6">
      <w:pPr>
        <w:sectPr w:rsidR="00DA2AE6">
          <w:type w:val="continuous"/>
          <w:pgSz w:w="11900" w:h="16838"/>
          <w:pgMar w:top="1245" w:right="1126" w:bottom="318" w:left="1140" w:header="0" w:footer="0" w:gutter="0"/>
          <w:cols w:space="720" w:equalWidth="0">
            <w:col w:w="9640"/>
          </w:cols>
        </w:sectPr>
      </w:pPr>
    </w:p>
    <w:p w14:paraId="49A4AD2A" w14:textId="77777777" w:rsidR="00DA2AE6" w:rsidRDefault="00DA2AE6">
      <w:pPr>
        <w:spacing w:line="2" w:lineRule="exact"/>
        <w:rPr>
          <w:sz w:val="20"/>
          <w:szCs w:val="20"/>
        </w:rPr>
      </w:pPr>
      <w:bookmarkStart w:id="14" w:name="page16"/>
      <w:bookmarkEnd w:id="14"/>
    </w:p>
    <w:p w14:paraId="4D940A9C" w14:textId="77777777" w:rsidR="00DA2AE6" w:rsidRDefault="00000000">
      <w:pPr>
        <w:spacing w:line="256" w:lineRule="auto"/>
        <w:ind w:left="160" w:hanging="169"/>
        <w:jc w:val="both"/>
        <w:rPr>
          <w:sz w:val="20"/>
          <w:szCs w:val="20"/>
        </w:rPr>
      </w:pPr>
      <w:r>
        <w:rPr>
          <w:rFonts w:ascii="Georgia Pro" w:eastAsia="Georgia Pro" w:hAnsi="Georgia Pro" w:cs="Georgia Pro"/>
          <w:sz w:val="17"/>
          <w:szCs w:val="17"/>
        </w:rPr>
        <w:t>Valles, SM &amp; Rivers, AR 2019 : Neuf nouveaux virus à ARN associés à la fourmi de feu Solenopsis invicta de son aire de répartition d'origine. – Virus Genes 55 : 368-380.</w:t>
      </w:r>
    </w:p>
    <w:p w14:paraId="4367E128" w14:textId="77777777" w:rsidR="00DA2AE6" w:rsidRDefault="00DA2AE6">
      <w:pPr>
        <w:spacing w:line="27" w:lineRule="exact"/>
        <w:rPr>
          <w:sz w:val="20"/>
          <w:szCs w:val="20"/>
        </w:rPr>
      </w:pPr>
    </w:p>
    <w:p w14:paraId="0335973F" w14:textId="77777777" w:rsidR="00DA2AE6" w:rsidRDefault="00000000">
      <w:pPr>
        <w:spacing w:line="252" w:lineRule="auto"/>
        <w:ind w:left="160" w:hanging="169"/>
        <w:jc w:val="both"/>
        <w:rPr>
          <w:sz w:val="20"/>
          <w:szCs w:val="20"/>
        </w:rPr>
      </w:pPr>
      <w:r>
        <w:rPr>
          <w:rFonts w:ascii="Georgia Pro" w:eastAsia="Georgia Pro" w:hAnsi="Georgia Pro" w:cs="Georgia Pro"/>
          <w:sz w:val="17"/>
          <w:szCs w:val="17"/>
        </w:rPr>
        <w:t>Valles, SM, Strong, CA, Dang, PM, Hunter, WB, Pereira, RM, Oi, DH, Shapiro, AM &amp; Williams, DF 2004 : Un virus de type picorna provenant de la fourmi de feu rouge importée, Solenopsis invicta : découverte initiale , séquence du génome et caractérisation. – Virologie 328 : 151-157.</w:t>
      </w:r>
    </w:p>
    <w:p w14:paraId="39F80BF3" w14:textId="77777777" w:rsidR="00DA2AE6" w:rsidRDefault="00DA2AE6">
      <w:pPr>
        <w:spacing w:line="31" w:lineRule="exact"/>
        <w:rPr>
          <w:sz w:val="20"/>
          <w:szCs w:val="20"/>
        </w:rPr>
      </w:pPr>
    </w:p>
    <w:p w14:paraId="7BEF4EBB" w14:textId="77777777" w:rsidR="00DA2AE6" w:rsidRDefault="00000000">
      <w:pPr>
        <w:spacing w:line="253" w:lineRule="auto"/>
        <w:ind w:left="160" w:hanging="169"/>
        <w:jc w:val="both"/>
        <w:rPr>
          <w:sz w:val="20"/>
          <w:szCs w:val="20"/>
        </w:rPr>
      </w:pPr>
      <w:r>
        <w:rPr>
          <w:rFonts w:ascii="Georgia Pro" w:eastAsia="Georgia Pro" w:hAnsi="Georgia Pro" w:cs="Georgia Pro"/>
          <w:sz w:val="17"/>
          <w:szCs w:val="17"/>
        </w:rPr>
        <w:t>Valles, SM, Strong, CA et Hashimoto, Y. 2007a : Un nouveau virus à ARN à brin positif avec des caractéristiques génomiques uniques provenant de la fourmi de feu rouge importée, Solenopsis invicta. – Virologie 365 : 457-463.</w:t>
      </w:r>
    </w:p>
    <w:p w14:paraId="26AC4A88" w14:textId="77777777" w:rsidR="00DA2AE6" w:rsidRDefault="00DA2AE6">
      <w:pPr>
        <w:spacing w:line="31" w:lineRule="exact"/>
        <w:rPr>
          <w:sz w:val="20"/>
          <w:szCs w:val="20"/>
        </w:rPr>
      </w:pPr>
    </w:p>
    <w:p w14:paraId="3AB3FAC7" w14:textId="77777777" w:rsidR="00DA2AE6" w:rsidRDefault="00000000">
      <w:pPr>
        <w:spacing w:line="250" w:lineRule="auto"/>
        <w:ind w:left="160" w:hanging="169"/>
        <w:jc w:val="both"/>
        <w:rPr>
          <w:sz w:val="20"/>
          <w:szCs w:val="20"/>
        </w:rPr>
      </w:pPr>
      <w:r>
        <w:rPr>
          <w:rFonts w:ascii="Georgia Pro" w:eastAsia="Georgia Pro" w:hAnsi="Georgia Pro" w:cs="Georgia Pro"/>
          <w:sz w:val="17"/>
          <w:szCs w:val="17"/>
        </w:rPr>
        <w:t>Valles, SM, Strong, CA, Oi, DH, Porter, SD, Pereira, RM, Vander Meer, RK, Hashimoto, Y., Hooper-Bui, LM, Sanchez-Arroyo, H., Davis, T., Karpakakunjaram, V., Vail, KM, Fudd Graham, LC, Briano, JA, Calcaterra, LA, Gilbert, LE, Ward, R., Ward, K., Oliver, JB, Taniguchi, G. &amp; Thompson, DC 2007b : Phénologie, distribution et spécificité de l'hôte du virus Solenopsis invicta-1. – Journal de pathologie des invertébrés 96 : 18-27.</w:t>
      </w:r>
    </w:p>
    <w:p w14:paraId="25A8870D" w14:textId="77777777" w:rsidR="00DA2AE6" w:rsidRDefault="00DA2AE6">
      <w:pPr>
        <w:spacing w:line="35" w:lineRule="exact"/>
        <w:rPr>
          <w:sz w:val="20"/>
          <w:szCs w:val="20"/>
        </w:rPr>
      </w:pPr>
    </w:p>
    <w:p w14:paraId="4D51C0A2" w14:textId="77777777" w:rsidR="00DA2AE6" w:rsidRDefault="00000000">
      <w:pPr>
        <w:spacing w:line="256" w:lineRule="auto"/>
        <w:ind w:left="160" w:hanging="169"/>
        <w:jc w:val="both"/>
        <w:rPr>
          <w:sz w:val="20"/>
          <w:szCs w:val="20"/>
        </w:rPr>
      </w:pPr>
      <w:r>
        <w:rPr>
          <w:rFonts w:ascii="Georgia Pro" w:eastAsia="Georgia Pro" w:hAnsi="Georgia Pro" w:cs="Georgia Pro"/>
          <w:sz w:val="17"/>
          <w:szCs w:val="17"/>
        </w:rPr>
        <w:t>Valles, SM, Varone, L., Ramírez, L. &amp; Briano, J. 2009 : Détection multiplex des virus Solenopsis invicta -1, -2 et -3. – Journal des méthodes virologiques 162 : 276-279.</w:t>
      </w:r>
    </w:p>
    <w:p w14:paraId="5457E88F" w14:textId="77777777" w:rsidR="00DA2AE6" w:rsidRDefault="00000000">
      <w:pPr>
        <w:spacing w:line="20" w:lineRule="exact"/>
        <w:rPr>
          <w:sz w:val="20"/>
          <w:szCs w:val="20"/>
        </w:rPr>
      </w:pPr>
      <w:r>
        <w:rPr>
          <w:sz w:val="20"/>
          <w:szCs w:val="20"/>
        </w:rPr>
        <w:br w:type="column"/>
      </w:r>
    </w:p>
    <w:p w14:paraId="4B818A65" w14:textId="77777777" w:rsidR="00DA2AE6" w:rsidRDefault="00000000">
      <w:pPr>
        <w:spacing w:line="253" w:lineRule="auto"/>
        <w:ind w:hanging="169"/>
        <w:jc w:val="both"/>
        <w:rPr>
          <w:sz w:val="20"/>
          <w:szCs w:val="20"/>
        </w:rPr>
      </w:pPr>
      <w:r>
        <w:rPr>
          <w:rFonts w:ascii="Georgia Pro" w:eastAsia="Georgia Pro" w:hAnsi="Georgia Pro" w:cs="Georgia Pro"/>
          <w:sz w:val="17"/>
          <w:szCs w:val="17"/>
        </w:rPr>
        <w:t>Viljakainen, L., Holmberg, I., Abril, S. &amp; Jurvansuu, J. 2018a : Virus des fourmis argentines envahissantes de la principale supercolonie européenne : caractérisation, interactions et évolution. – Journal de virologie générale 99 : 1129-1140.</w:t>
      </w:r>
    </w:p>
    <w:p w14:paraId="43A7135E" w14:textId="77777777" w:rsidR="00DA2AE6" w:rsidRDefault="00DA2AE6">
      <w:pPr>
        <w:spacing w:line="82" w:lineRule="exact"/>
        <w:rPr>
          <w:sz w:val="20"/>
          <w:szCs w:val="20"/>
        </w:rPr>
      </w:pPr>
    </w:p>
    <w:p w14:paraId="7B9ECC58" w14:textId="77777777" w:rsidR="00DA2AE6" w:rsidRDefault="00000000">
      <w:pPr>
        <w:spacing w:line="253" w:lineRule="auto"/>
        <w:ind w:hanging="169"/>
        <w:jc w:val="both"/>
        <w:rPr>
          <w:sz w:val="20"/>
          <w:szCs w:val="20"/>
        </w:rPr>
      </w:pPr>
      <w:r>
        <w:rPr>
          <w:rFonts w:ascii="Georgia Pro" w:eastAsia="Georgia Pro" w:hAnsi="Georgia Pro" w:cs="Georgia Pro"/>
          <w:sz w:val="17"/>
          <w:szCs w:val="17"/>
        </w:rPr>
        <w:t>Viljakainen, L. &amp; Jurvansuu, J. 2020 : Découverte et analyse de virus à ARN chez les insectes. Dans : Sandrelli, F. &amp; Tettamanti, G. (Eds.) : Immunité chez les insectes. – Springer US, New York, NY, p. 191-200.</w:t>
      </w:r>
    </w:p>
    <w:p w14:paraId="16124BF3" w14:textId="77777777" w:rsidR="00DA2AE6" w:rsidRDefault="00DA2AE6">
      <w:pPr>
        <w:spacing w:line="82" w:lineRule="exact"/>
        <w:rPr>
          <w:sz w:val="20"/>
          <w:szCs w:val="20"/>
        </w:rPr>
      </w:pPr>
    </w:p>
    <w:p w14:paraId="56F8660B" w14:textId="77777777" w:rsidR="00DA2AE6" w:rsidRDefault="00000000">
      <w:pPr>
        <w:spacing w:line="253" w:lineRule="auto"/>
        <w:ind w:hanging="169"/>
        <w:jc w:val="both"/>
        <w:rPr>
          <w:sz w:val="20"/>
          <w:szCs w:val="20"/>
        </w:rPr>
      </w:pPr>
      <w:r>
        <w:rPr>
          <w:rFonts w:ascii="Georgia Pro" w:eastAsia="Georgia Pro" w:hAnsi="Georgia Pro" w:cs="Georgia Pro"/>
          <w:sz w:val="17"/>
          <w:szCs w:val="17"/>
        </w:rPr>
        <w:t>Viljakainen, L., Jurvansuu, J., Holmberg, I., Pamminger, T., Erler, S. &amp; Cremer, S. 2018b : L'environnement social affecte la réponse transcriptomique aux bactéries chez les reines des fourmis. – Écologie et évolution 8 : 11031-11070.</w:t>
      </w:r>
    </w:p>
    <w:p w14:paraId="126F99C0" w14:textId="77777777" w:rsidR="00DA2AE6" w:rsidRDefault="00DA2AE6">
      <w:pPr>
        <w:spacing w:line="82" w:lineRule="exact"/>
        <w:rPr>
          <w:sz w:val="20"/>
          <w:szCs w:val="20"/>
        </w:rPr>
      </w:pPr>
    </w:p>
    <w:p w14:paraId="5E6A27DA" w14:textId="77777777" w:rsidR="00DA2AE6" w:rsidRDefault="00000000">
      <w:pPr>
        <w:spacing w:line="252" w:lineRule="auto"/>
        <w:ind w:hanging="169"/>
        <w:jc w:val="both"/>
        <w:rPr>
          <w:sz w:val="20"/>
          <w:szCs w:val="20"/>
        </w:rPr>
      </w:pPr>
      <w:r>
        <w:rPr>
          <w:rFonts w:ascii="Georgia Pro" w:eastAsia="Georgia Pro" w:hAnsi="Georgia Pro" w:cs="Georgia Pro"/>
          <w:sz w:val="17"/>
          <w:szCs w:val="17"/>
        </w:rPr>
        <w:t>Wu, Q., Luo, Y., Lu, R., Lau, N., Lai, EC, Li, WX &amp; Ding, SW 2010 : Découverte de virus par séquençage en profondeur et assemblage de petits ARN silencieux dérivés du virus. – Actes de l'Académie nationale des sciences des États-Unis d'Amérique 107 : 1606-1611.</w:t>
      </w:r>
    </w:p>
    <w:p w14:paraId="2987AC84" w14:textId="77777777" w:rsidR="00DA2AE6" w:rsidRDefault="00DA2AE6">
      <w:pPr>
        <w:spacing w:line="82" w:lineRule="exact"/>
        <w:rPr>
          <w:sz w:val="20"/>
          <w:szCs w:val="20"/>
        </w:rPr>
      </w:pPr>
    </w:p>
    <w:p w14:paraId="54F20105" w14:textId="77777777" w:rsidR="00DA2AE6" w:rsidRDefault="00000000">
      <w:pPr>
        <w:spacing w:line="252" w:lineRule="auto"/>
        <w:ind w:hanging="169"/>
        <w:jc w:val="both"/>
        <w:rPr>
          <w:sz w:val="20"/>
          <w:szCs w:val="20"/>
        </w:rPr>
      </w:pPr>
      <w:r>
        <w:rPr>
          <w:rFonts w:ascii="Georgia Pro" w:eastAsia="Georgia Pro" w:hAnsi="Georgia Pro" w:cs="Georgia Pro"/>
          <w:sz w:val="17"/>
          <w:szCs w:val="17"/>
        </w:rPr>
        <w:t>Yang, C.-C., Yu, Y.-C., Valles, SM, Oi, DH, Chen, Y.-C., Shoemaker, D., Wu, W.-J. &amp; Shih, C.-J. 2010 : Perte d'infections microbiennes (pathogènes) associées aux récentes invasions de la fourmi de feu rouge importée Solenopsis invicta. – Invasions biologiques 12 : 3307-3318.</w:t>
      </w:r>
    </w:p>
    <w:p w14:paraId="631DF814" w14:textId="77777777" w:rsidR="00DA2AE6" w:rsidRDefault="00DA2AE6">
      <w:pPr>
        <w:spacing w:line="201" w:lineRule="exact"/>
        <w:rPr>
          <w:sz w:val="20"/>
          <w:szCs w:val="20"/>
        </w:rPr>
      </w:pPr>
    </w:p>
    <w:p w14:paraId="0FC2FA40" w14:textId="77777777" w:rsidR="00DA2AE6" w:rsidRDefault="00DA2AE6">
      <w:pPr>
        <w:sectPr w:rsidR="00DA2AE6">
          <w:pgSz w:w="11900" w:h="16838"/>
          <w:pgMar w:top="1246" w:right="1126" w:bottom="318" w:left="1140" w:header="0" w:footer="0" w:gutter="0"/>
          <w:cols w:num="2" w:space="720" w:equalWidth="0">
            <w:col w:w="4640" w:space="520"/>
            <w:col w:w="4480"/>
          </w:cols>
        </w:sectPr>
      </w:pPr>
    </w:p>
    <w:p w14:paraId="46071AB4" w14:textId="77777777" w:rsidR="00DA2AE6" w:rsidRDefault="00DA2AE6">
      <w:pPr>
        <w:spacing w:line="200" w:lineRule="exact"/>
        <w:rPr>
          <w:sz w:val="20"/>
          <w:szCs w:val="20"/>
        </w:rPr>
      </w:pPr>
    </w:p>
    <w:p w14:paraId="199840BD" w14:textId="77777777" w:rsidR="00DA2AE6" w:rsidRDefault="00DA2AE6">
      <w:pPr>
        <w:spacing w:line="200" w:lineRule="exact"/>
        <w:rPr>
          <w:sz w:val="20"/>
          <w:szCs w:val="20"/>
        </w:rPr>
      </w:pPr>
    </w:p>
    <w:p w14:paraId="00F841DF" w14:textId="77777777" w:rsidR="00DA2AE6" w:rsidRDefault="00DA2AE6">
      <w:pPr>
        <w:spacing w:line="200" w:lineRule="exact"/>
        <w:rPr>
          <w:sz w:val="20"/>
          <w:szCs w:val="20"/>
        </w:rPr>
      </w:pPr>
    </w:p>
    <w:p w14:paraId="4F03A5C2" w14:textId="77777777" w:rsidR="00DA2AE6" w:rsidRDefault="00DA2AE6">
      <w:pPr>
        <w:spacing w:line="200" w:lineRule="exact"/>
        <w:rPr>
          <w:sz w:val="20"/>
          <w:szCs w:val="20"/>
        </w:rPr>
      </w:pPr>
    </w:p>
    <w:p w14:paraId="59FAE196" w14:textId="77777777" w:rsidR="00DA2AE6" w:rsidRDefault="00DA2AE6">
      <w:pPr>
        <w:spacing w:line="200" w:lineRule="exact"/>
        <w:rPr>
          <w:sz w:val="20"/>
          <w:szCs w:val="20"/>
        </w:rPr>
      </w:pPr>
    </w:p>
    <w:p w14:paraId="08AD2232" w14:textId="77777777" w:rsidR="00DA2AE6" w:rsidRDefault="00DA2AE6">
      <w:pPr>
        <w:spacing w:line="200" w:lineRule="exact"/>
        <w:rPr>
          <w:sz w:val="20"/>
          <w:szCs w:val="20"/>
        </w:rPr>
      </w:pPr>
    </w:p>
    <w:p w14:paraId="75057E73" w14:textId="77777777" w:rsidR="00DA2AE6" w:rsidRDefault="00DA2AE6">
      <w:pPr>
        <w:spacing w:line="200" w:lineRule="exact"/>
        <w:rPr>
          <w:sz w:val="20"/>
          <w:szCs w:val="20"/>
        </w:rPr>
      </w:pPr>
    </w:p>
    <w:p w14:paraId="6ED0FB02" w14:textId="77777777" w:rsidR="00DA2AE6" w:rsidRDefault="00DA2AE6">
      <w:pPr>
        <w:spacing w:line="200" w:lineRule="exact"/>
        <w:rPr>
          <w:sz w:val="20"/>
          <w:szCs w:val="20"/>
        </w:rPr>
      </w:pPr>
    </w:p>
    <w:p w14:paraId="623A7808" w14:textId="77777777" w:rsidR="00DA2AE6" w:rsidRDefault="00DA2AE6">
      <w:pPr>
        <w:spacing w:line="200" w:lineRule="exact"/>
        <w:rPr>
          <w:sz w:val="20"/>
          <w:szCs w:val="20"/>
        </w:rPr>
      </w:pPr>
    </w:p>
    <w:p w14:paraId="781BB1EE" w14:textId="77777777" w:rsidR="00DA2AE6" w:rsidRDefault="00DA2AE6">
      <w:pPr>
        <w:spacing w:line="200" w:lineRule="exact"/>
        <w:rPr>
          <w:sz w:val="20"/>
          <w:szCs w:val="20"/>
        </w:rPr>
      </w:pPr>
    </w:p>
    <w:p w14:paraId="5985EE4C" w14:textId="77777777" w:rsidR="00DA2AE6" w:rsidRDefault="00DA2AE6">
      <w:pPr>
        <w:spacing w:line="200" w:lineRule="exact"/>
        <w:rPr>
          <w:sz w:val="20"/>
          <w:szCs w:val="20"/>
        </w:rPr>
      </w:pPr>
    </w:p>
    <w:p w14:paraId="0213B6C0" w14:textId="77777777" w:rsidR="00DA2AE6" w:rsidRDefault="00DA2AE6">
      <w:pPr>
        <w:spacing w:line="200" w:lineRule="exact"/>
        <w:rPr>
          <w:sz w:val="20"/>
          <w:szCs w:val="20"/>
        </w:rPr>
      </w:pPr>
    </w:p>
    <w:p w14:paraId="49568EC2" w14:textId="77777777" w:rsidR="00DA2AE6" w:rsidRDefault="00DA2AE6">
      <w:pPr>
        <w:spacing w:line="200" w:lineRule="exact"/>
        <w:rPr>
          <w:sz w:val="20"/>
          <w:szCs w:val="20"/>
        </w:rPr>
      </w:pPr>
    </w:p>
    <w:p w14:paraId="18AF8C5C" w14:textId="77777777" w:rsidR="00DA2AE6" w:rsidRDefault="00DA2AE6">
      <w:pPr>
        <w:spacing w:line="200" w:lineRule="exact"/>
        <w:rPr>
          <w:sz w:val="20"/>
          <w:szCs w:val="20"/>
        </w:rPr>
      </w:pPr>
    </w:p>
    <w:p w14:paraId="21A874C6" w14:textId="77777777" w:rsidR="00DA2AE6" w:rsidRDefault="00DA2AE6">
      <w:pPr>
        <w:spacing w:line="200" w:lineRule="exact"/>
        <w:rPr>
          <w:sz w:val="20"/>
          <w:szCs w:val="20"/>
        </w:rPr>
      </w:pPr>
    </w:p>
    <w:p w14:paraId="5694911E" w14:textId="77777777" w:rsidR="00DA2AE6" w:rsidRDefault="00DA2AE6">
      <w:pPr>
        <w:spacing w:line="200" w:lineRule="exact"/>
        <w:rPr>
          <w:sz w:val="20"/>
          <w:szCs w:val="20"/>
        </w:rPr>
      </w:pPr>
    </w:p>
    <w:p w14:paraId="1C9006CA" w14:textId="77777777" w:rsidR="00DA2AE6" w:rsidRDefault="00DA2AE6">
      <w:pPr>
        <w:spacing w:line="200" w:lineRule="exact"/>
        <w:rPr>
          <w:sz w:val="20"/>
          <w:szCs w:val="20"/>
        </w:rPr>
      </w:pPr>
    </w:p>
    <w:p w14:paraId="5C613385" w14:textId="77777777" w:rsidR="00DA2AE6" w:rsidRDefault="00DA2AE6">
      <w:pPr>
        <w:spacing w:line="200" w:lineRule="exact"/>
        <w:rPr>
          <w:sz w:val="20"/>
          <w:szCs w:val="20"/>
        </w:rPr>
      </w:pPr>
    </w:p>
    <w:p w14:paraId="180261BE" w14:textId="77777777" w:rsidR="00DA2AE6" w:rsidRDefault="00DA2AE6">
      <w:pPr>
        <w:spacing w:line="200" w:lineRule="exact"/>
        <w:rPr>
          <w:sz w:val="20"/>
          <w:szCs w:val="20"/>
        </w:rPr>
      </w:pPr>
    </w:p>
    <w:p w14:paraId="2E6C6322" w14:textId="77777777" w:rsidR="00DA2AE6" w:rsidRDefault="00DA2AE6">
      <w:pPr>
        <w:spacing w:line="200" w:lineRule="exact"/>
        <w:rPr>
          <w:sz w:val="20"/>
          <w:szCs w:val="20"/>
        </w:rPr>
      </w:pPr>
    </w:p>
    <w:p w14:paraId="0F23D02B" w14:textId="77777777" w:rsidR="00DA2AE6" w:rsidRDefault="00DA2AE6">
      <w:pPr>
        <w:spacing w:line="200" w:lineRule="exact"/>
        <w:rPr>
          <w:sz w:val="20"/>
          <w:szCs w:val="20"/>
        </w:rPr>
      </w:pPr>
    </w:p>
    <w:p w14:paraId="6BF5B9AA" w14:textId="77777777" w:rsidR="00DA2AE6" w:rsidRDefault="00DA2AE6">
      <w:pPr>
        <w:spacing w:line="200" w:lineRule="exact"/>
        <w:rPr>
          <w:sz w:val="20"/>
          <w:szCs w:val="20"/>
        </w:rPr>
      </w:pPr>
    </w:p>
    <w:p w14:paraId="4CE0A9DD" w14:textId="77777777" w:rsidR="00DA2AE6" w:rsidRDefault="00DA2AE6">
      <w:pPr>
        <w:spacing w:line="200" w:lineRule="exact"/>
        <w:rPr>
          <w:sz w:val="20"/>
          <w:szCs w:val="20"/>
        </w:rPr>
      </w:pPr>
    </w:p>
    <w:p w14:paraId="61E16DE8" w14:textId="77777777" w:rsidR="00DA2AE6" w:rsidRDefault="00DA2AE6">
      <w:pPr>
        <w:spacing w:line="200" w:lineRule="exact"/>
        <w:rPr>
          <w:sz w:val="20"/>
          <w:szCs w:val="20"/>
        </w:rPr>
      </w:pPr>
    </w:p>
    <w:p w14:paraId="20424955" w14:textId="77777777" w:rsidR="00DA2AE6" w:rsidRDefault="00DA2AE6">
      <w:pPr>
        <w:spacing w:line="200" w:lineRule="exact"/>
        <w:rPr>
          <w:sz w:val="20"/>
          <w:szCs w:val="20"/>
        </w:rPr>
      </w:pPr>
    </w:p>
    <w:p w14:paraId="2A03F282" w14:textId="77777777" w:rsidR="00DA2AE6" w:rsidRDefault="00DA2AE6">
      <w:pPr>
        <w:spacing w:line="200" w:lineRule="exact"/>
        <w:rPr>
          <w:sz w:val="20"/>
          <w:szCs w:val="20"/>
        </w:rPr>
      </w:pPr>
    </w:p>
    <w:p w14:paraId="747B3AA4" w14:textId="77777777" w:rsidR="00DA2AE6" w:rsidRDefault="00DA2AE6">
      <w:pPr>
        <w:spacing w:line="200" w:lineRule="exact"/>
        <w:rPr>
          <w:sz w:val="20"/>
          <w:szCs w:val="20"/>
        </w:rPr>
      </w:pPr>
    </w:p>
    <w:p w14:paraId="3685A87B" w14:textId="77777777" w:rsidR="00DA2AE6" w:rsidRDefault="00DA2AE6">
      <w:pPr>
        <w:spacing w:line="200" w:lineRule="exact"/>
        <w:rPr>
          <w:sz w:val="20"/>
          <w:szCs w:val="20"/>
        </w:rPr>
      </w:pPr>
    </w:p>
    <w:p w14:paraId="409D36BF" w14:textId="77777777" w:rsidR="00DA2AE6" w:rsidRDefault="00DA2AE6">
      <w:pPr>
        <w:spacing w:line="200" w:lineRule="exact"/>
        <w:rPr>
          <w:sz w:val="20"/>
          <w:szCs w:val="20"/>
        </w:rPr>
      </w:pPr>
    </w:p>
    <w:p w14:paraId="6A4A22D6" w14:textId="77777777" w:rsidR="00DA2AE6" w:rsidRDefault="00DA2AE6">
      <w:pPr>
        <w:spacing w:line="200" w:lineRule="exact"/>
        <w:rPr>
          <w:sz w:val="20"/>
          <w:szCs w:val="20"/>
        </w:rPr>
      </w:pPr>
    </w:p>
    <w:p w14:paraId="392769B3" w14:textId="77777777" w:rsidR="00DA2AE6" w:rsidRDefault="00DA2AE6">
      <w:pPr>
        <w:spacing w:line="200" w:lineRule="exact"/>
        <w:rPr>
          <w:sz w:val="20"/>
          <w:szCs w:val="20"/>
        </w:rPr>
      </w:pPr>
    </w:p>
    <w:p w14:paraId="380EB877" w14:textId="77777777" w:rsidR="00DA2AE6" w:rsidRDefault="00DA2AE6">
      <w:pPr>
        <w:spacing w:line="200" w:lineRule="exact"/>
        <w:rPr>
          <w:sz w:val="20"/>
          <w:szCs w:val="20"/>
        </w:rPr>
      </w:pPr>
    </w:p>
    <w:p w14:paraId="27C78F2A" w14:textId="77777777" w:rsidR="00DA2AE6" w:rsidRDefault="00DA2AE6">
      <w:pPr>
        <w:spacing w:line="200" w:lineRule="exact"/>
        <w:rPr>
          <w:sz w:val="20"/>
          <w:szCs w:val="20"/>
        </w:rPr>
      </w:pPr>
    </w:p>
    <w:p w14:paraId="2DCC013F" w14:textId="77777777" w:rsidR="00DA2AE6" w:rsidRDefault="00DA2AE6">
      <w:pPr>
        <w:spacing w:line="200" w:lineRule="exact"/>
        <w:rPr>
          <w:sz w:val="20"/>
          <w:szCs w:val="20"/>
        </w:rPr>
      </w:pPr>
    </w:p>
    <w:p w14:paraId="06589034" w14:textId="77777777" w:rsidR="00DA2AE6" w:rsidRDefault="00DA2AE6">
      <w:pPr>
        <w:spacing w:line="200" w:lineRule="exact"/>
        <w:rPr>
          <w:sz w:val="20"/>
          <w:szCs w:val="20"/>
        </w:rPr>
      </w:pPr>
    </w:p>
    <w:p w14:paraId="0EA0C4DB" w14:textId="77777777" w:rsidR="00DA2AE6" w:rsidRDefault="00DA2AE6">
      <w:pPr>
        <w:spacing w:line="200" w:lineRule="exact"/>
        <w:rPr>
          <w:sz w:val="20"/>
          <w:szCs w:val="20"/>
        </w:rPr>
      </w:pPr>
    </w:p>
    <w:p w14:paraId="48ACAE3F" w14:textId="77777777" w:rsidR="00DA2AE6" w:rsidRDefault="00DA2AE6">
      <w:pPr>
        <w:spacing w:line="200" w:lineRule="exact"/>
        <w:rPr>
          <w:sz w:val="20"/>
          <w:szCs w:val="20"/>
        </w:rPr>
      </w:pPr>
    </w:p>
    <w:p w14:paraId="23A57291" w14:textId="77777777" w:rsidR="00DA2AE6" w:rsidRDefault="00DA2AE6">
      <w:pPr>
        <w:spacing w:line="200" w:lineRule="exact"/>
        <w:rPr>
          <w:sz w:val="20"/>
          <w:szCs w:val="20"/>
        </w:rPr>
      </w:pPr>
    </w:p>
    <w:p w14:paraId="1D28E9B0" w14:textId="77777777" w:rsidR="00DA2AE6" w:rsidRDefault="00DA2AE6">
      <w:pPr>
        <w:spacing w:line="200" w:lineRule="exact"/>
        <w:rPr>
          <w:sz w:val="20"/>
          <w:szCs w:val="20"/>
        </w:rPr>
      </w:pPr>
    </w:p>
    <w:p w14:paraId="4599C394" w14:textId="77777777" w:rsidR="00DA2AE6" w:rsidRDefault="00DA2AE6">
      <w:pPr>
        <w:spacing w:line="200" w:lineRule="exact"/>
        <w:rPr>
          <w:sz w:val="20"/>
          <w:szCs w:val="20"/>
        </w:rPr>
      </w:pPr>
    </w:p>
    <w:p w14:paraId="36F0D8E9" w14:textId="77777777" w:rsidR="00DA2AE6" w:rsidRDefault="00DA2AE6">
      <w:pPr>
        <w:spacing w:line="200" w:lineRule="exact"/>
        <w:rPr>
          <w:sz w:val="20"/>
          <w:szCs w:val="20"/>
        </w:rPr>
      </w:pPr>
    </w:p>
    <w:p w14:paraId="50BE3BCF" w14:textId="77777777" w:rsidR="00DA2AE6" w:rsidRDefault="00DA2AE6">
      <w:pPr>
        <w:spacing w:line="200" w:lineRule="exact"/>
        <w:rPr>
          <w:sz w:val="20"/>
          <w:szCs w:val="20"/>
        </w:rPr>
      </w:pPr>
    </w:p>
    <w:p w14:paraId="2D0953E2" w14:textId="77777777" w:rsidR="00DA2AE6" w:rsidRDefault="00DA2AE6">
      <w:pPr>
        <w:spacing w:line="200" w:lineRule="exact"/>
        <w:rPr>
          <w:sz w:val="20"/>
          <w:szCs w:val="20"/>
        </w:rPr>
      </w:pPr>
    </w:p>
    <w:p w14:paraId="59E3DD37" w14:textId="77777777" w:rsidR="00DA2AE6" w:rsidRDefault="00DA2AE6">
      <w:pPr>
        <w:spacing w:line="200" w:lineRule="exact"/>
        <w:rPr>
          <w:sz w:val="20"/>
          <w:szCs w:val="20"/>
        </w:rPr>
      </w:pPr>
    </w:p>
    <w:p w14:paraId="15AA7833" w14:textId="77777777" w:rsidR="00DA2AE6" w:rsidRDefault="00DA2AE6">
      <w:pPr>
        <w:spacing w:line="200" w:lineRule="exact"/>
        <w:rPr>
          <w:sz w:val="20"/>
          <w:szCs w:val="20"/>
        </w:rPr>
      </w:pPr>
    </w:p>
    <w:p w14:paraId="47D2019C" w14:textId="77777777" w:rsidR="00DA2AE6" w:rsidRDefault="00DA2AE6">
      <w:pPr>
        <w:spacing w:line="200" w:lineRule="exact"/>
        <w:rPr>
          <w:sz w:val="20"/>
          <w:szCs w:val="20"/>
        </w:rPr>
      </w:pPr>
    </w:p>
    <w:p w14:paraId="5E94A9A4" w14:textId="77777777" w:rsidR="00DA2AE6" w:rsidRDefault="00DA2AE6">
      <w:pPr>
        <w:spacing w:line="282" w:lineRule="exact"/>
        <w:rPr>
          <w:sz w:val="20"/>
          <w:szCs w:val="20"/>
        </w:rPr>
      </w:pPr>
    </w:p>
    <w:p w14:paraId="083CEEF8" w14:textId="77777777" w:rsidR="00DA2AE6" w:rsidRDefault="00000000">
      <w:pPr>
        <w:rPr>
          <w:sz w:val="20"/>
          <w:szCs w:val="20"/>
        </w:rPr>
      </w:pPr>
      <w:r>
        <w:rPr>
          <w:rFonts w:ascii="Georgia Pro" w:eastAsia="Georgia Pro" w:hAnsi="Georgia Pro" w:cs="Georgia Pro"/>
          <w:sz w:val="20"/>
          <w:szCs w:val="20"/>
        </w:rPr>
        <w:t>228</w:t>
      </w:r>
    </w:p>
    <w:sectPr w:rsidR="00DA2AE6">
      <w:type w:val="continuous"/>
      <w:pgSz w:w="11900" w:h="16838"/>
      <w:pgMar w:top="1246" w:right="1126" w:bottom="318" w:left="1140" w:header="0" w:footer="0" w:gutter="0"/>
      <w:cols w:space="720" w:equalWidth="0">
        <w:col w:w="9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D93C4BB2"/>
    <w:lvl w:ilvl="0" w:tplc="64DA8938">
      <w:start w:val="1"/>
      <w:numFmt w:val="bullet"/>
      <w:lvlText w:val="&amp;"/>
      <w:lvlJc w:val="left"/>
    </w:lvl>
    <w:lvl w:ilvl="1" w:tplc="C74065E8">
      <w:numFmt w:val="decimal"/>
      <w:lvlText w:val=""/>
      <w:lvlJc w:val="left"/>
    </w:lvl>
    <w:lvl w:ilvl="2" w:tplc="FD569712">
      <w:numFmt w:val="decimal"/>
      <w:lvlText w:val=""/>
      <w:lvlJc w:val="left"/>
    </w:lvl>
    <w:lvl w:ilvl="3" w:tplc="0308962C">
      <w:numFmt w:val="decimal"/>
      <w:lvlText w:val=""/>
      <w:lvlJc w:val="left"/>
    </w:lvl>
    <w:lvl w:ilvl="4" w:tplc="B694DD6C">
      <w:numFmt w:val="decimal"/>
      <w:lvlText w:val=""/>
      <w:lvlJc w:val="left"/>
    </w:lvl>
    <w:lvl w:ilvl="5" w:tplc="1284BB76">
      <w:numFmt w:val="decimal"/>
      <w:lvlText w:val=""/>
      <w:lvlJc w:val="left"/>
    </w:lvl>
    <w:lvl w:ilvl="6" w:tplc="1882B7B6">
      <w:numFmt w:val="decimal"/>
      <w:lvlText w:val=""/>
      <w:lvlJc w:val="left"/>
    </w:lvl>
    <w:lvl w:ilvl="7" w:tplc="5C4C6014">
      <w:numFmt w:val="decimal"/>
      <w:lvlText w:val=""/>
      <w:lvlJc w:val="left"/>
    </w:lvl>
    <w:lvl w:ilvl="8" w:tplc="643241EE">
      <w:numFmt w:val="decimal"/>
      <w:lvlText w:val=""/>
      <w:lvlJc w:val="left"/>
    </w:lvl>
  </w:abstractNum>
  <w:abstractNum w:abstractNumId="1" w15:restartNumberingAfterBreak="0">
    <w:nsid w:val="12200854"/>
    <w:multiLevelType w:val="hybridMultilevel"/>
    <w:tmpl w:val="A532DD5C"/>
    <w:lvl w:ilvl="0" w:tplc="CEDA394E">
      <w:start w:val="1"/>
      <w:numFmt w:val="bullet"/>
      <w:lvlText w:val="a"/>
      <w:lvlJc w:val="left"/>
    </w:lvl>
    <w:lvl w:ilvl="1" w:tplc="B26EC05E">
      <w:numFmt w:val="decimal"/>
      <w:lvlText w:val=""/>
      <w:lvlJc w:val="left"/>
    </w:lvl>
    <w:lvl w:ilvl="2" w:tplc="4F8AFA98">
      <w:numFmt w:val="decimal"/>
      <w:lvlText w:val=""/>
      <w:lvlJc w:val="left"/>
    </w:lvl>
    <w:lvl w:ilvl="3" w:tplc="2F9A6F58">
      <w:numFmt w:val="decimal"/>
      <w:lvlText w:val=""/>
      <w:lvlJc w:val="left"/>
    </w:lvl>
    <w:lvl w:ilvl="4" w:tplc="EBBC4334">
      <w:numFmt w:val="decimal"/>
      <w:lvlText w:val=""/>
      <w:lvlJc w:val="left"/>
    </w:lvl>
    <w:lvl w:ilvl="5" w:tplc="909E8DCC">
      <w:numFmt w:val="decimal"/>
      <w:lvlText w:val=""/>
      <w:lvlJc w:val="left"/>
    </w:lvl>
    <w:lvl w:ilvl="6" w:tplc="664840EA">
      <w:numFmt w:val="decimal"/>
      <w:lvlText w:val=""/>
      <w:lvlJc w:val="left"/>
    </w:lvl>
    <w:lvl w:ilvl="7" w:tplc="C2524A9C">
      <w:numFmt w:val="decimal"/>
      <w:lvlText w:val=""/>
      <w:lvlJc w:val="left"/>
    </w:lvl>
    <w:lvl w:ilvl="8" w:tplc="B0A8B2CC">
      <w:numFmt w:val="decimal"/>
      <w:lvlText w:val=""/>
      <w:lvlJc w:val="left"/>
    </w:lvl>
  </w:abstractNum>
  <w:abstractNum w:abstractNumId="2" w15:restartNumberingAfterBreak="0">
    <w:nsid w:val="1F16E9E8"/>
    <w:multiLevelType w:val="hybridMultilevel"/>
    <w:tmpl w:val="439E7C74"/>
    <w:lvl w:ilvl="0" w:tplc="CA4417D2">
      <w:start w:val="1"/>
      <w:numFmt w:val="bullet"/>
      <w:lvlText w:val="&amp;"/>
      <w:lvlJc w:val="left"/>
    </w:lvl>
    <w:lvl w:ilvl="1" w:tplc="3C7E1390">
      <w:numFmt w:val="decimal"/>
      <w:lvlText w:val=""/>
      <w:lvlJc w:val="left"/>
    </w:lvl>
    <w:lvl w:ilvl="2" w:tplc="EF24D792">
      <w:numFmt w:val="decimal"/>
      <w:lvlText w:val=""/>
      <w:lvlJc w:val="left"/>
    </w:lvl>
    <w:lvl w:ilvl="3" w:tplc="776A8D58">
      <w:numFmt w:val="decimal"/>
      <w:lvlText w:val=""/>
      <w:lvlJc w:val="left"/>
    </w:lvl>
    <w:lvl w:ilvl="4" w:tplc="0B8AE866">
      <w:numFmt w:val="decimal"/>
      <w:lvlText w:val=""/>
      <w:lvlJc w:val="left"/>
    </w:lvl>
    <w:lvl w:ilvl="5" w:tplc="32C2C3D8">
      <w:numFmt w:val="decimal"/>
      <w:lvlText w:val=""/>
      <w:lvlJc w:val="left"/>
    </w:lvl>
    <w:lvl w:ilvl="6" w:tplc="BA4A5506">
      <w:numFmt w:val="decimal"/>
      <w:lvlText w:val=""/>
      <w:lvlJc w:val="left"/>
    </w:lvl>
    <w:lvl w:ilvl="7" w:tplc="4670C54E">
      <w:numFmt w:val="decimal"/>
      <w:lvlText w:val=""/>
      <w:lvlJc w:val="left"/>
    </w:lvl>
    <w:lvl w:ilvl="8" w:tplc="D95C1844">
      <w:numFmt w:val="decimal"/>
      <w:lvlText w:val=""/>
      <w:lvlJc w:val="left"/>
    </w:lvl>
  </w:abstractNum>
  <w:abstractNum w:abstractNumId="3" w15:restartNumberingAfterBreak="0">
    <w:nsid w:val="2EB141F2"/>
    <w:multiLevelType w:val="hybridMultilevel"/>
    <w:tmpl w:val="4E545DB8"/>
    <w:lvl w:ilvl="0" w:tplc="D67A8C54">
      <w:start w:val="1"/>
      <w:numFmt w:val="bullet"/>
      <w:lvlText w:val="&amp;"/>
      <w:lvlJc w:val="left"/>
    </w:lvl>
    <w:lvl w:ilvl="1" w:tplc="D9481B4C">
      <w:numFmt w:val="decimal"/>
      <w:lvlText w:val=""/>
      <w:lvlJc w:val="left"/>
    </w:lvl>
    <w:lvl w:ilvl="2" w:tplc="A70876DA">
      <w:numFmt w:val="decimal"/>
      <w:lvlText w:val=""/>
      <w:lvlJc w:val="left"/>
    </w:lvl>
    <w:lvl w:ilvl="3" w:tplc="EF36899A">
      <w:numFmt w:val="decimal"/>
      <w:lvlText w:val=""/>
      <w:lvlJc w:val="left"/>
    </w:lvl>
    <w:lvl w:ilvl="4" w:tplc="59C69C44">
      <w:numFmt w:val="decimal"/>
      <w:lvlText w:val=""/>
      <w:lvlJc w:val="left"/>
    </w:lvl>
    <w:lvl w:ilvl="5" w:tplc="6E1EE37C">
      <w:numFmt w:val="decimal"/>
      <w:lvlText w:val=""/>
      <w:lvlJc w:val="left"/>
    </w:lvl>
    <w:lvl w:ilvl="6" w:tplc="C1684354">
      <w:numFmt w:val="decimal"/>
      <w:lvlText w:val=""/>
      <w:lvlJc w:val="left"/>
    </w:lvl>
    <w:lvl w:ilvl="7" w:tplc="3DC2CBDE">
      <w:numFmt w:val="decimal"/>
      <w:lvlText w:val=""/>
      <w:lvlJc w:val="left"/>
    </w:lvl>
    <w:lvl w:ilvl="8" w:tplc="887C9418">
      <w:numFmt w:val="decimal"/>
      <w:lvlText w:val=""/>
      <w:lvlJc w:val="left"/>
    </w:lvl>
  </w:abstractNum>
  <w:abstractNum w:abstractNumId="4" w15:restartNumberingAfterBreak="0">
    <w:nsid w:val="41B71EFB"/>
    <w:multiLevelType w:val="hybridMultilevel"/>
    <w:tmpl w:val="E52685B0"/>
    <w:lvl w:ilvl="0" w:tplc="50DC7F1E">
      <w:start w:val="1"/>
      <w:numFmt w:val="bullet"/>
      <w:lvlText w:val="&amp;"/>
      <w:lvlJc w:val="left"/>
    </w:lvl>
    <w:lvl w:ilvl="1" w:tplc="27EE5432">
      <w:numFmt w:val="decimal"/>
      <w:lvlText w:val=""/>
      <w:lvlJc w:val="left"/>
    </w:lvl>
    <w:lvl w:ilvl="2" w:tplc="640EEA16">
      <w:numFmt w:val="decimal"/>
      <w:lvlText w:val=""/>
      <w:lvlJc w:val="left"/>
    </w:lvl>
    <w:lvl w:ilvl="3" w:tplc="0F440F7A">
      <w:numFmt w:val="decimal"/>
      <w:lvlText w:val=""/>
      <w:lvlJc w:val="left"/>
    </w:lvl>
    <w:lvl w:ilvl="4" w:tplc="068802E4">
      <w:numFmt w:val="decimal"/>
      <w:lvlText w:val=""/>
      <w:lvlJc w:val="left"/>
    </w:lvl>
    <w:lvl w:ilvl="5" w:tplc="3ECECD9C">
      <w:numFmt w:val="decimal"/>
      <w:lvlText w:val=""/>
      <w:lvlJc w:val="left"/>
    </w:lvl>
    <w:lvl w:ilvl="6" w:tplc="7C8097DA">
      <w:numFmt w:val="decimal"/>
      <w:lvlText w:val=""/>
      <w:lvlJc w:val="left"/>
    </w:lvl>
    <w:lvl w:ilvl="7" w:tplc="0846DEE6">
      <w:numFmt w:val="decimal"/>
      <w:lvlText w:val=""/>
      <w:lvlJc w:val="left"/>
    </w:lvl>
    <w:lvl w:ilvl="8" w:tplc="B6D6C5AA">
      <w:numFmt w:val="decimal"/>
      <w:lvlText w:val=""/>
      <w:lvlJc w:val="left"/>
    </w:lvl>
  </w:abstractNum>
  <w:abstractNum w:abstractNumId="5" w15:restartNumberingAfterBreak="0">
    <w:nsid w:val="4DB127F8"/>
    <w:multiLevelType w:val="hybridMultilevel"/>
    <w:tmpl w:val="A36034AE"/>
    <w:lvl w:ilvl="0" w:tplc="746E2742">
      <w:start w:val="1"/>
      <w:numFmt w:val="bullet"/>
      <w:lvlText w:val="&amp;"/>
      <w:lvlJc w:val="left"/>
    </w:lvl>
    <w:lvl w:ilvl="1" w:tplc="5C2A22FE">
      <w:numFmt w:val="decimal"/>
      <w:lvlText w:val=""/>
      <w:lvlJc w:val="left"/>
    </w:lvl>
    <w:lvl w:ilvl="2" w:tplc="F4004568">
      <w:numFmt w:val="decimal"/>
      <w:lvlText w:val=""/>
      <w:lvlJc w:val="left"/>
    </w:lvl>
    <w:lvl w:ilvl="3" w:tplc="218C72D0">
      <w:numFmt w:val="decimal"/>
      <w:lvlText w:val=""/>
      <w:lvlJc w:val="left"/>
    </w:lvl>
    <w:lvl w:ilvl="4" w:tplc="085CF500">
      <w:numFmt w:val="decimal"/>
      <w:lvlText w:val=""/>
      <w:lvlJc w:val="left"/>
    </w:lvl>
    <w:lvl w:ilvl="5" w:tplc="9AFC309E">
      <w:numFmt w:val="decimal"/>
      <w:lvlText w:val=""/>
      <w:lvlJc w:val="left"/>
    </w:lvl>
    <w:lvl w:ilvl="6" w:tplc="63BA3F64">
      <w:numFmt w:val="decimal"/>
      <w:lvlText w:val=""/>
      <w:lvlJc w:val="left"/>
    </w:lvl>
    <w:lvl w:ilvl="7" w:tplc="4B7C2F60">
      <w:numFmt w:val="decimal"/>
      <w:lvlText w:val=""/>
      <w:lvlJc w:val="left"/>
    </w:lvl>
    <w:lvl w:ilvl="8" w:tplc="D1788A3A">
      <w:numFmt w:val="decimal"/>
      <w:lvlText w:val=""/>
      <w:lvlJc w:val="left"/>
    </w:lvl>
  </w:abstractNum>
  <w:abstractNum w:abstractNumId="6" w15:restartNumberingAfterBreak="0">
    <w:nsid w:val="507ED7AB"/>
    <w:multiLevelType w:val="hybridMultilevel"/>
    <w:tmpl w:val="75ACD2B4"/>
    <w:lvl w:ilvl="0" w:tplc="BFF467CA">
      <w:start w:val="1"/>
      <w:numFmt w:val="bullet"/>
      <w:lvlText w:val="&amp;"/>
      <w:lvlJc w:val="left"/>
    </w:lvl>
    <w:lvl w:ilvl="1" w:tplc="13C4C834">
      <w:numFmt w:val="decimal"/>
      <w:lvlText w:val=""/>
      <w:lvlJc w:val="left"/>
    </w:lvl>
    <w:lvl w:ilvl="2" w:tplc="EEEC562E">
      <w:numFmt w:val="decimal"/>
      <w:lvlText w:val=""/>
      <w:lvlJc w:val="left"/>
    </w:lvl>
    <w:lvl w:ilvl="3" w:tplc="AFFCD782">
      <w:numFmt w:val="decimal"/>
      <w:lvlText w:val=""/>
      <w:lvlJc w:val="left"/>
    </w:lvl>
    <w:lvl w:ilvl="4" w:tplc="412C87A4">
      <w:numFmt w:val="decimal"/>
      <w:lvlText w:val=""/>
      <w:lvlJc w:val="left"/>
    </w:lvl>
    <w:lvl w:ilvl="5" w:tplc="203ACC40">
      <w:numFmt w:val="decimal"/>
      <w:lvlText w:val=""/>
      <w:lvlJc w:val="left"/>
    </w:lvl>
    <w:lvl w:ilvl="6" w:tplc="276EED9C">
      <w:numFmt w:val="decimal"/>
      <w:lvlText w:val=""/>
      <w:lvlJc w:val="left"/>
    </w:lvl>
    <w:lvl w:ilvl="7" w:tplc="17DCB812">
      <w:numFmt w:val="decimal"/>
      <w:lvlText w:val=""/>
      <w:lvlJc w:val="left"/>
    </w:lvl>
    <w:lvl w:ilvl="8" w:tplc="F9BEB4B0">
      <w:numFmt w:val="decimal"/>
      <w:lvlText w:val=""/>
      <w:lvlJc w:val="left"/>
    </w:lvl>
  </w:abstractNum>
  <w:abstractNum w:abstractNumId="7" w15:restartNumberingAfterBreak="0">
    <w:nsid w:val="515F007C"/>
    <w:multiLevelType w:val="hybridMultilevel"/>
    <w:tmpl w:val="2C38C774"/>
    <w:lvl w:ilvl="0" w:tplc="312E09A4">
      <w:start w:val="1"/>
      <w:numFmt w:val="bullet"/>
      <w:lvlText w:val="&amp;"/>
      <w:lvlJc w:val="left"/>
    </w:lvl>
    <w:lvl w:ilvl="1" w:tplc="4432830E">
      <w:numFmt w:val="decimal"/>
      <w:lvlText w:val=""/>
      <w:lvlJc w:val="left"/>
    </w:lvl>
    <w:lvl w:ilvl="2" w:tplc="381020A4">
      <w:numFmt w:val="decimal"/>
      <w:lvlText w:val=""/>
      <w:lvlJc w:val="left"/>
    </w:lvl>
    <w:lvl w:ilvl="3" w:tplc="BA480386">
      <w:numFmt w:val="decimal"/>
      <w:lvlText w:val=""/>
      <w:lvlJc w:val="left"/>
    </w:lvl>
    <w:lvl w:ilvl="4" w:tplc="8F843290">
      <w:numFmt w:val="decimal"/>
      <w:lvlText w:val=""/>
      <w:lvlJc w:val="left"/>
    </w:lvl>
    <w:lvl w:ilvl="5" w:tplc="1DA829D4">
      <w:numFmt w:val="decimal"/>
      <w:lvlText w:val=""/>
      <w:lvlJc w:val="left"/>
    </w:lvl>
    <w:lvl w:ilvl="6" w:tplc="0250EFBC">
      <w:numFmt w:val="decimal"/>
      <w:lvlText w:val=""/>
      <w:lvlJc w:val="left"/>
    </w:lvl>
    <w:lvl w:ilvl="7" w:tplc="9EC222D2">
      <w:numFmt w:val="decimal"/>
      <w:lvlText w:val=""/>
      <w:lvlJc w:val="left"/>
    </w:lvl>
    <w:lvl w:ilvl="8" w:tplc="3050F9E0">
      <w:numFmt w:val="decimal"/>
      <w:lvlText w:val=""/>
      <w:lvlJc w:val="left"/>
    </w:lvl>
  </w:abstractNum>
  <w:abstractNum w:abstractNumId="8" w15:restartNumberingAfterBreak="0">
    <w:nsid w:val="5BD062C2"/>
    <w:multiLevelType w:val="hybridMultilevel"/>
    <w:tmpl w:val="286C10B0"/>
    <w:lvl w:ilvl="0" w:tplc="AD5A08D4">
      <w:start w:val="1"/>
      <w:numFmt w:val="bullet"/>
      <w:lvlText w:val="&amp;"/>
      <w:lvlJc w:val="left"/>
    </w:lvl>
    <w:lvl w:ilvl="1" w:tplc="F95AB09E">
      <w:numFmt w:val="decimal"/>
      <w:lvlText w:val=""/>
      <w:lvlJc w:val="left"/>
    </w:lvl>
    <w:lvl w:ilvl="2" w:tplc="44D4F896">
      <w:numFmt w:val="decimal"/>
      <w:lvlText w:val=""/>
      <w:lvlJc w:val="left"/>
    </w:lvl>
    <w:lvl w:ilvl="3" w:tplc="35B0EC08">
      <w:numFmt w:val="decimal"/>
      <w:lvlText w:val=""/>
      <w:lvlJc w:val="left"/>
    </w:lvl>
    <w:lvl w:ilvl="4" w:tplc="B254F7D2">
      <w:numFmt w:val="decimal"/>
      <w:lvlText w:val=""/>
      <w:lvlJc w:val="left"/>
    </w:lvl>
    <w:lvl w:ilvl="5" w:tplc="F3ACB602">
      <w:numFmt w:val="decimal"/>
      <w:lvlText w:val=""/>
      <w:lvlJc w:val="left"/>
    </w:lvl>
    <w:lvl w:ilvl="6" w:tplc="F12A9E76">
      <w:numFmt w:val="decimal"/>
      <w:lvlText w:val=""/>
      <w:lvlJc w:val="left"/>
    </w:lvl>
    <w:lvl w:ilvl="7" w:tplc="BB12363A">
      <w:numFmt w:val="decimal"/>
      <w:lvlText w:val=""/>
      <w:lvlJc w:val="left"/>
    </w:lvl>
    <w:lvl w:ilvl="8" w:tplc="DF8EF9D6">
      <w:numFmt w:val="decimal"/>
      <w:lvlText w:val=""/>
      <w:lvlJc w:val="left"/>
    </w:lvl>
  </w:abstractNum>
  <w:abstractNum w:abstractNumId="9" w15:restartNumberingAfterBreak="0">
    <w:nsid w:val="7545E146"/>
    <w:multiLevelType w:val="hybridMultilevel"/>
    <w:tmpl w:val="34C27744"/>
    <w:lvl w:ilvl="0" w:tplc="E0DC0540">
      <w:start w:val="1"/>
      <w:numFmt w:val="bullet"/>
      <w:lvlText w:val="&amp;"/>
      <w:lvlJc w:val="left"/>
    </w:lvl>
    <w:lvl w:ilvl="1" w:tplc="BEC4EF48">
      <w:numFmt w:val="decimal"/>
      <w:lvlText w:val=""/>
      <w:lvlJc w:val="left"/>
    </w:lvl>
    <w:lvl w:ilvl="2" w:tplc="2548851E">
      <w:numFmt w:val="decimal"/>
      <w:lvlText w:val=""/>
      <w:lvlJc w:val="left"/>
    </w:lvl>
    <w:lvl w:ilvl="3" w:tplc="449ECF0C">
      <w:numFmt w:val="decimal"/>
      <w:lvlText w:val=""/>
      <w:lvlJc w:val="left"/>
    </w:lvl>
    <w:lvl w:ilvl="4" w:tplc="8C980582">
      <w:numFmt w:val="decimal"/>
      <w:lvlText w:val=""/>
      <w:lvlJc w:val="left"/>
    </w:lvl>
    <w:lvl w:ilvl="5" w:tplc="CC9629A2">
      <w:numFmt w:val="decimal"/>
      <w:lvlText w:val=""/>
      <w:lvlJc w:val="left"/>
    </w:lvl>
    <w:lvl w:ilvl="6" w:tplc="B3380110">
      <w:numFmt w:val="decimal"/>
      <w:lvlText w:val=""/>
      <w:lvlJc w:val="left"/>
    </w:lvl>
    <w:lvl w:ilvl="7" w:tplc="051453A8">
      <w:numFmt w:val="decimal"/>
      <w:lvlText w:val=""/>
      <w:lvlJc w:val="left"/>
    </w:lvl>
    <w:lvl w:ilvl="8" w:tplc="C3A05178">
      <w:numFmt w:val="decimal"/>
      <w:lvlText w:val=""/>
      <w:lvlJc w:val="left"/>
    </w:lvl>
  </w:abstractNum>
  <w:abstractNum w:abstractNumId="10" w15:restartNumberingAfterBreak="0">
    <w:nsid w:val="79E2A9E3"/>
    <w:multiLevelType w:val="hybridMultilevel"/>
    <w:tmpl w:val="8FC06436"/>
    <w:lvl w:ilvl="0" w:tplc="C81EB12E">
      <w:start w:val="1"/>
      <w:numFmt w:val="bullet"/>
      <w:lvlText w:val="&amp;"/>
      <w:lvlJc w:val="left"/>
    </w:lvl>
    <w:lvl w:ilvl="1" w:tplc="CD9EE0AE">
      <w:numFmt w:val="decimal"/>
      <w:lvlText w:val=""/>
      <w:lvlJc w:val="left"/>
    </w:lvl>
    <w:lvl w:ilvl="2" w:tplc="34E24D3A">
      <w:numFmt w:val="decimal"/>
      <w:lvlText w:val=""/>
      <w:lvlJc w:val="left"/>
    </w:lvl>
    <w:lvl w:ilvl="3" w:tplc="39D6505E">
      <w:numFmt w:val="decimal"/>
      <w:lvlText w:val=""/>
      <w:lvlJc w:val="left"/>
    </w:lvl>
    <w:lvl w:ilvl="4" w:tplc="8B18A958">
      <w:numFmt w:val="decimal"/>
      <w:lvlText w:val=""/>
      <w:lvlJc w:val="left"/>
    </w:lvl>
    <w:lvl w:ilvl="5" w:tplc="337C63B4">
      <w:numFmt w:val="decimal"/>
      <w:lvlText w:val=""/>
      <w:lvlJc w:val="left"/>
    </w:lvl>
    <w:lvl w:ilvl="6" w:tplc="6CBA75D6">
      <w:numFmt w:val="decimal"/>
      <w:lvlText w:val=""/>
      <w:lvlJc w:val="left"/>
    </w:lvl>
    <w:lvl w:ilvl="7" w:tplc="ED627DEE">
      <w:numFmt w:val="decimal"/>
      <w:lvlText w:val=""/>
      <w:lvlJc w:val="left"/>
    </w:lvl>
    <w:lvl w:ilvl="8" w:tplc="B4A01094">
      <w:numFmt w:val="decimal"/>
      <w:lvlText w:val=""/>
      <w:lvlJc w:val="left"/>
    </w:lvl>
  </w:abstractNum>
  <w:num w:numId="1" w16cid:durableId="1397968958">
    <w:abstractNumId w:val="6"/>
  </w:num>
  <w:num w:numId="2" w16cid:durableId="777485982">
    <w:abstractNumId w:val="3"/>
  </w:num>
  <w:num w:numId="3" w16cid:durableId="1681201499">
    <w:abstractNumId w:val="4"/>
  </w:num>
  <w:num w:numId="4" w16cid:durableId="838929330">
    <w:abstractNumId w:val="10"/>
  </w:num>
  <w:num w:numId="5" w16cid:durableId="1045300009">
    <w:abstractNumId w:val="9"/>
  </w:num>
  <w:num w:numId="6" w16cid:durableId="1598323326">
    <w:abstractNumId w:val="7"/>
  </w:num>
  <w:num w:numId="7" w16cid:durableId="1018308782">
    <w:abstractNumId w:val="8"/>
  </w:num>
  <w:num w:numId="8" w16cid:durableId="599143719">
    <w:abstractNumId w:val="1"/>
  </w:num>
  <w:num w:numId="9" w16cid:durableId="836841552">
    <w:abstractNumId w:val="5"/>
  </w:num>
  <w:num w:numId="10" w16cid:durableId="1228347763">
    <w:abstractNumId w:val="0"/>
  </w:num>
  <w:num w:numId="11" w16cid:durableId="1400446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AE6"/>
    <w:rsid w:val="00270449"/>
    <w:rsid w:val="00404103"/>
    <w:rsid w:val="007923FB"/>
    <w:rsid w:val="00851AAD"/>
    <w:rsid w:val="0087463D"/>
    <w:rsid w:val="00904F33"/>
    <w:rsid w:val="00A27FC5"/>
    <w:rsid w:val="00B21678"/>
    <w:rsid w:val="00BA1668"/>
    <w:rsid w:val="00CC5208"/>
    <w:rsid w:val="00DA2AE6"/>
    <w:rsid w:val="00DF4AFE"/>
    <w:rsid w:val="00EB73A1"/>
    <w:rsid w:val="00EB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754E"/>
  <w15:docId w15:val="{4E974100-150F-43EF-B341-743E130A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fr/?utm_source=onlinedoctranslator&amp;utm_medium=docx&amp;utm_campaign=attribution" TargetMode="Externa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hyperlink" Target="https://www.onlinedoctranslator.com/fr/?utm_source=onlinedoctranslator&amp;utm_medium=docx&amp;utm_campaign=attribution" TargetMode="External"/><Relationship Id="rId12" Type="http://schemas.openxmlformats.org/officeDocument/2006/relationships/image" Target="media/image4.jpeg"/><Relationship Id="rId17" Type="http://schemas.openxmlformats.org/officeDocument/2006/relationships/hyperlink" Target="https://creativecommons.org/licenses/by/4.0/" TargetMode="External"/><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jpeg"/><Relationship Id="rId10" Type="http://schemas.openxmlformats.org/officeDocument/2006/relationships/image" Target="media/image2.jpeg"/><Relationship Id="rId19"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oi.org/10.25849/myrmecol.news_030:213" TargetMode="External"/><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C24E-8C8C-42EE-AEF9-C40C18E1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15075</Words>
  <Characters>82915</Characters>
  <Application>Microsoft Office Word</Application>
  <DocSecurity>0</DocSecurity>
  <Lines>690</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maxhu</cp:lastModifiedBy>
  <cp:revision>14</cp:revision>
  <dcterms:created xsi:type="dcterms:W3CDTF">2023-08-24T12:17:00Z</dcterms:created>
  <dcterms:modified xsi:type="dcterms:W3CDTF">2023-08-24T12:50:00Z</dcterms:modified>
</cp:coreProperties>
</file>